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D1CC55"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 xml:space="preserve">STATUTO </w:t>
      </w:r>
    </w:p>
    <w:p w14:paraId="7598D5C8"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DELLA SOCIETÀ SPORTIVA DILETTANTISTICA</w:t>
      </w:r>
    </w:p>
    <w:p w14:paraId="034E5212"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“________________________________________S.S.D. a R.L.”</w:t>
      </w:r>
    </w:p>
    <w:p w14:paraId="6EAF2C1E"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513C61DA"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 xml:space="preserve">TITOLO I </w:t>
      </w:r>
    </w:p>
    <w:p w14:paraId="1482C8C8"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DENOMINAZIONE, SEDE, DURATA, SCOPO, ATTIVITÀ ESERCITABILI E RICONOSCIMENTO AI FINI SPORTIVI</w:t>
      </w:r>
    </w:p>
    <w:p w14:paraId="785D594D"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3037C51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w:t>
      </w:r>
    </w:p>
    <w:p w14:paraId="66914019"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Denominazione</w:t>
      </w:r>
    </w:p>
    <w:p w14:paraId="6D54EE20" w14:textId="77777777" w:rsidR="00CF7D7F" w:rsidRPr="000A28E0" w:rsidRDefault="00CF7D7F" w:rsidP="00CF7D7F">
      <w:pPr>
        <w:numPr>
          <w:ilvl w:val="0"/>
          <w:numId w:val="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È costituita, ai sensi e per gli effetti delle vigenti disposizioni di legge, la società sportiva dilettantistica, costituita in forma di società a responsabilità limitata, denominata: “_______________________________ società sportiva dilettantistica a responsabilità limitata”, in breve “________________________S.S.D. a R.L.” (di seguito, nel presente Statuto, anche “Società”).</w:t>
      </w:r>
    </w:p>
    <w:p w14:paraId="6E4022CE"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2D84294E"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w:t>
      </w:r>
    </w:p>
    <w:p w14:paraId="4231618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Sede sociale e domicilio dei soci</w:t>
      </w:r>
    </w:p>
    <w:p w14:paraId="7B77BA8E" w14:textId="77777777" w:rsidR="00CF7D7F" w:rsidRPr="000A28E0" w:rsidRDefault="00CF7D7F" w:rsidP="00CF7D7F">
      <w:pPr>
        <w:numPr>
          <w:ilvl w:val="0"/>
          <w:numId w:val="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ha sede legale nel Comune di __________ (__), in via _______________________, come risultante dall’apposita iscrizione eseguita presso il Registro delle Imprese ai sensi dell’art. 111-ter delle disposizioni di attuazione del Codice civile.</w:t>
      </w:r>
    </w:p>
    <w:p w14:paraId="3B3CC81B" w14:textId="77777777" w:rsidR="00CF7D7F" w:rsidRPr="000A28E0" w:rsidRDefault="00CF7D7F" w:rsidP="00CF7D7F">
      <w:pPr>
        <w:numPr>
          <w:ilvl w:val="0"/>
          <w:numId w:val="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Compete all’organo amministrativo la facoltà di istituire e sopprimere, in Italia e all’estero, uffici direzionali e operativi, filiali, succursali, agenzie, stabilimenti o unità locali, produttive e direzionali, comunque denominate. L’organo amministrativo può altresì deliberare in merito al trasferimento della sede sociale in altro indirizzo dello stesso Comune ove la Società è ubicata.</w:t>
      </w:r>
    </w:p>
    <w:p w14:paraId="25D58AA7" w14:textId="77777777" w:rsidR="00CF7D7F" w:rsidRPr="000A28E0" w:rsidRDefault="00CF7D7F" w:rsidP="00CF7D7F">
      <w:pPr>
        <w:numPr>
          <w:ilvl w:val="0"/>
          <w:numId w:val="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Compete ai soci la decisione di istituire, modificare o sopprimere sedi secondarie, nonché la decisione sul trasferimento della sede sociale in altro Comune rispetto a quello in cui la Società è ubicata.</w:t>
      </w:r>
    </w:p>
    <w:p w14:paraId="0C34F027" w14:textId="77777777" w:rsidR="00CF7D7F" w:rsidRPr="000A28E0" w:rsidRDefault="00CF7D7F" w:rsidP="00CF7D7F">
      <w:pPr>
        <w:numPr>
          <w:ilvl w:val="0"/>
          <w:numId w:val="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Per tutti i rapporti con la Società, il domicilio dei soci, degli amministratori, dei Sindaci e del Revisore, se nominati, è quello risultante dal Registro Imprese. A tale domicilio vanno effettuate tutte le comunicazioni previste dal presente Statuto.</w:t>
      </w:r>
    </w:p>
    <w:p w14:paraId="65EDC695"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6DE827BB"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3</w:t>
      </w:r>
    </w:p>
    <w:p w14:paraId="7E491675"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Durata della Società</w:t>
      </w:r>
    </w:p>
    <w:p w14:paraId="54EF8B80" w14:textId="77777777" w:rsidR="00CF7D7F" w:rsidRPr="000A28E0" w:rsidRDefault="00CF7D7F" w:rsidP="00CF7D7F">
      <w:pPr>
        <w:autoSpaceDE w:val="0"/>
        <w:autoSpaceDN w:val="0"/>
        <w:adjustRightInd w:val="0"/>
        <w:spacing w:after="0"/>
        <w:ind w:right="284"/>
        <w:jc w:val="both"/>
        <w:rPr>
          <w:rFonts w:ascii="Open Sans" w:hAnsi="Open Sans" w:cs="Open Sans"/>
          <w:b/>
          <w:bCs/>
          <w:i/>
          <w:iCs/>
        </w:rPr>
      </w:pPr>
      <w:r w:rsidRPr="000A28E0">
        <w:rPr>
          <w:rFonts w:ascii="Open Sans" w:hAnsi="Open Sans" w:cs="Open Sans"/>
          <w:b/>
          <w:bCs/>
          <w:i/>
          <w:iCs/>
        </w:rPr>
        <w:t>Opzione 1</w:t>
      </w:r>
    </w:p>
    <w:p w14:paraId="04C7973A" w14:textId="77777777" w:rsidR="00CF7D7F" w:rsidRPr="000A28E0" w:rsidRDefault="00CF7D7F" w:rsidP="00CF7D7F">
      <w:pPr>
        <w:numPr>
          <w:ilvl w:val="0"/>
          <w:numId w:val="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 xml:space="preserve">La Società è costituita a tempo indeterminato. </w:t>
      </w:r>
    </w:p>
    <w:p w14:paraId="78014ADB" w14:textId="77777777" w:rsidR="00CF7D7F" w:rsidRPr="000A28E0" w:rsidRDefault="00CF7D7F" w:rsidP="00CF7D7F">
      <w:pPr>
        <w:autoSpaceDE w:val="0"/>
        <w:autoSpaceDN w:val="0"/>
        <w:adjustRightInd w:val="0"/>
        <w:spacing w:after="0"/>
        <w:ind w:right="284"/>
        <w:jc w:val="both"/>
        <w:rPr>
          <w:rFonts w:ascii="Open Sans" w:hAnsi="Open Sans" w:cs="Open Sans"/>
          <w:b/>
          <w:bCs/>
          <w:i/>
          <w:iCs/>
        </w:rPr>
      </w:pPr>
      <w:r w:rsidRPr="000A28E0">
        <w:rPr>
          <w:rFonts w:ascii="Open Sans" w:hAnsi="Open Sans" w:cs="Open Sans"/>
          <w:b/>
          <w:bCs/>
          <w:i/>
          <w:iCs/>
        </w:rPr>
        <w:t>Opzione 2</w:t>
      </w:r>
    </w:p>
    <w:p w14:paraId="64A1BC00" w14:textId="77777777" w:rsidR="00CF7D7F" w:rsidRPr="000A28E0" w:rsidRDefault="00CF7D7F" w:rsidP="00CF7D7F">
      <w:pPr>
        <w:numPr>
          <w:ilvl w:val="0"/>
          <w:numId w:val="3"/>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rPr>
        <w:t>La durata della Società è fissata fino al ________________.</w:t>
      </w:r>
    </w:p>
    <w:p w14:paraId="2BB6435D"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0A4307D4"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4</w:t>
      </w:r>
    </w:p>
    <w:p w14:paraId="488FF69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Assenza di fine di lucro</w:t>
      </w:r>
    </w:p>
    <w:p w14:paraId="55F460B0" w14:textId="77777777" w:rsidR="00CF7D7F" w:rsidRPr="000A28E0" w:rsidRDefault="00CF7D7F" w:rsidP="00CF7D7F">
      <w:pPr>
        <w:numPr>
          <w:ilvl w:val="0"/>
          <w:numId w:val="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non ha fine di lucro e destina eventuali utili ed avanzi di gestione allo svolgimento dell'attività statutaria o all'incremento del proprio patrimonio.</w:t>
      </w:r>
    </w:p>
    <w:p w14:paraId="1B2E2B9D" w14:textId="77777777" w:rsidR="00CF7D7F" w:rsidRPr="000A28E0" w:rsidRDefault="00CF7D7F" w:rsidP="00CF7D7F">
      <w:pPr>
        <w:numPr>
          <w:ilvl w:val="0"/>
          <w:numId w:val="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È esclusa ogni forma di distribuzione, anche indiretta, di utili, proventi o avanzi di gestione, nonché di fondi e riserve comunque denominati a soci, lavoratori e collaboratori, amministratori ed altri componenti degli organi sociali, anche nel caso di recesso o di qualsiasi ipotesi di scioglimento individuale del rapporto, durante la vita della società, salvo che la destinazione o distribuzione non siano imposte dalla legge e salvo quanto previsto all’art. 8 commi 3, 4 e 4-bis del D. </w:t>
      </w:r>
      <w:proofErr w:type="spellStart"/>
      <w:r w:rsidRPr="000A28E0">
        <w:rPr>
          <w:rFonts w:ascii="Open Sans" w:hAnsi="Open Sans" w:cs="Open Sans"/>
          <w:kern w:val="0"/>
        </w:rPr>
        <w:t>Lgs</w:t>
      </w:r>
      <w:proofErr w:type="spellEnd"/>
      <w:r w:rsidRPr="000A28E0">
        <w:rPr>
          <w:rFonts w:ascii="Open Sans" w:hAnsi="Open Sans" w:cs="Open Sans"/>
          <w:kern w:val="0"/>
        </w:rPr>
        <w:t xml:space="preserve">. n. 36/2021. </w:t>
      </w:r>
    </w:p>
    <w:p w14:paraId="59FE2719"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lastRenderedPageBreak/>
        <w:t>Articolo 5</w:t>
      </w:r>
    </w:p>
    <w:p w14:paraId="062EC4C0"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Scopo e oggetto sociale</w:t>
      </w:r>
    </w:p>
    <w:p w14:paraId="4B3EA4FC" w14:textId="1A28C2B2" w:rsidR="00CF7D7F" w:rsidRDefault="00CF7D7F" w:rsidP="00F1438B">
      <w:pPr>
        <w:numPr>
          <w:ilvl w:val="0"/>
          <w:numId w:val="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è apartitica, apolitica, aconfessionale e</w:t>
      </w:r>
      <w:r w:rsidR="006B7373">
        <w:rPr>
          <w:rFonts w:ascii="Open Sans" w:hAnsi="Open Sans" w:cs="Open Sans"/>
          <w:kern w:val="0"/>
        </w:rPr>
        <w:t xml:space="preserve">, </w:t>
      </w:r>
      <w:r w:rsidR="006B7373" w:rsidRPr="006B7373">
        <w:rPr>
          <w:rFonts w:ascii="Open Sans" w:hAnsi="Open Sans" w:cs="Open Sans"/>
          <w:kern w:val="0"/>
        </w:rPr>
        <w:t xml:space="preserve">nel </w:t>
      </w:r>
      <w:r w:rsidR="006B7373" w:rsidRPr="006B7373">
        <w:rPr>
          <w:rFonts w:ascii="Arial" w:hAnsi="Arial" w:cs="Arial"/>
          <w:color w:val="000000"/>
        </w:rPr>
        <w:t>riconosce</w:t>
      </w:r>
      <w:r w:rsidR="006B7373" w:rsidRPr="006B7373">
        <w:rPr>
          <w:rFonts w:ascii="Arial" w:hAnsi="Arial" w:cs="Arial"/>
          <w:color w:val="000000"/>
        </w:rPr>
        <w:t>re</w:t>
      </w:r>
      <w:r w:rsidR="006B7373" w:rsidRPr="006B7373">
        <w:rPr>
          <w:rFonts w:ascii="Arial" w:hAnsi="Arial" w:cs="Arial"/>
          <w:color w:val="000000"/>
        </w:rPr>
        <w:t xml:space="preserve"> il valore educativo, sociale e di promozione del benessere psi</w:t>
      </w:r>
      <w:r w:rsidR="006B7373" w:rsidRPr="006B7373">
        <w:rPr>
          <w:rFonts w:ascii="Arial" w:hAnsi="Arial" w:cs="Arial"/>
          <w:color w:val="000000"/>
        </w:rPr>
        <w:t>cofisico dell’attività sportiva</w:t>
      </w:r>
      <w:r w:rsidR="006B7373" w:rsidRPr="006B7373">
        <w:rPr>
          <w:rFonts w:ascii="Arial" w:hAnsi="Arial" w:cs="Arial"/>
          <w:color w:val="000000"/>
        </w:rPr>
        <w:t xml:space="preserve"> sancito dall’art. 33 della Costituzione della Repubblica Italiana</w:t>
      </w:r>
      <w:r w:rsidR="006B7373" w:rsidRPr="006B7373">
        <w:rPr>
          <w:rFonts w:ascii="Arial" w:hAnsi="Arial" w:cs="Arial"/>
          <w:color w:val="000000"/>
        </w:rPr>
        <w:t>,</w:t>
      </w:r>
      <w:r w:rsidRPr="006B7373">
        <w:rPr>
          <w:rFonts w:ascii="Open Sans" w:hAnsi="Open Sans" w:cs="Open Sans"/>
          <w:kern w:val="0"/>
        </w:rPr>
        <w:t xml:space="preserve"> ha per scopo</w:t>
      </w:r>
      <w:r w:rsidRPr="000A28E0">
        <w:rPr>
          <w:rFonts w:ascii="Open Sans" w:hAnsi="Open Sans" w:cs="Open Sans"/>
          <w:kern w:val="0"/>
        </w:rPr>
        <w:t xml:space="preserve"> l’esercizio, la promozione e la diffusione dell’attività sportiva dilettantistica, comprese attività didattiche e formative.</w:t>
      </w:r>
      <w:r w:rsidR="00F1438B">
        <w:rPr>
          <w:rFonts w:ascii="Open Sans" w:hAnsi="Open Sans" w:cs="Open Sans"/>
          <w:kern w:val="0"/>
        </w:rPr>
        <w:t xml:space="preserve"> Essa </w:t>
      </w:r>
      <w:r w:rsidR="00F1438B" w:rsidRPr="00F1438B">
        <w:rPr>
          <w:rFonts w:ascii="Open Sans" w:hAnsi="Open Sans" w:cs="Open Sans"/>
          <w:kern w:val="0"/>
        </w:rPr>
        <w:t>si conforma ai principi</w:t>
      </w:r>
      <w:r w:rsidR="00F1438B">
        <w:rPr>
          <w:rFonts w:ascii="Open Sans" w:hAnsi="Open Sans" w:cs="Open Sans"/>
          <w:kern w:val="0"/>
        </w:rPr>
        <w:t xml:space="preserve"> di</w:t>
      </w:r>
      <w:r w:rsidR="00F1438B" w:rsidRPr="00F1438B">
        <w:rPr>
          <w:rFonts w:ascii="Open Sans" w:hAnsi="Open Sans" w:cs="Open Sans"/>
          <w:kern w:val="0"/>
        </w:rPr>
        <w:t xml:space="preserve"> lealtà sportiva e rispetto delle direttive, norme e consuetudini sportive del Comitato Olimpico Nazionale Italiano (CONI) e del Comitato Italiano </w:t>
      </w:r>
      <w:proofErr w:type="spellStart"/>
      <w:r w:rsidR="00F1438B" w:rsidRPr="00F1438B">
        <w:rPr>
          <w:rFonts w:ascii="Open Sans" w:hAnsi="Open Sans" w:cs="Open Sans"/>
          <w:kern w:val="0"/>
        </w:rPr>
        <w:t>Paralimpico</w:t>
      </w:r>
      <w:proofErr w:type="spellEnd"/>
      <w:r w:rsidR="00F1438B" w:rsidRPr="00F1438B">
        <w:rPr>
          <w:rFonts w:ascii="Open Sans" w:hAnsi="Open Sans" w:cs="Open Sans"/>
          <w:kern w:val="0"/>
        </w:rPr>
        <w:t xml:space="preserve"> (CIP), nonché agli Statuti ed ai Regolamenti delle Federazioni Sportive Nazionali e</w:t>
      </w:r>
      <w:r w:rsidR="00F1438B">
        <w:rPr>
          <w:rFonts w:ascii="Open Sans" w:hAnsi="Open Sans" w:cs="Open Sans"/>
          <w:kern w:val="0"/>
        </w:rPr>
        <w:t>/o</w:t>
      </w:r>
      <w:r w:rsidR="00F1438B" w:rsidRPr="00F1438B">
        <w:rPr>
          <w:rFonts w:ascii="Open Sans" w:hAnsi="Open Sans" w:cs="Open Sans"/>
          <w:kern w:val="0"/>
        </w:rPr>
        <w:t xml:space="preserve"> degli Enti di Promozione Sportiva, a cui </w:t>
      </w:r>
      <w:r w:rsidR="00F1438B">
        <w:rPr>
          <w:rFonts w:ascii="Open Sans" w:hAnsi="Open Sans" w:cs="Open Sans"/>
          <w:kern w:val="0"/>
        </w:rPr>
        <w:t>si affilia.</w:t>
      </w:r>
    </w:p>
    <w:p w14:paraId="28C1DE43" w14:textId="57AB4F4F" w:rsidR="006B7373" w:rsidRPr="000A28E0" w:rsidRDefault="006B7373" w:rsidP="006B7373">
      <w:pPr>
        <w:numPr>
          <w:ilvl w:val="0"/>
          <w:numId w:val="5"/>
        </w:numPr>
        <w:autoSpaceDE w:val="0"/>
        <w:autoSpaceDN w:val="0"/>
        <w:adjustRightInd w:val="0"/>
        <w:spacing w:after="0" w:line="240" w:lineRule="auto"/>
        <w:ind w:right="284"/>
        <w:contextualSpacing/>
        <w:jc w:val="both"/>
        <w:rPr>
          <w:rFonts w:ascii="Open Sans" w:hAnsi="Open Sans" w:cs="Open Sans"/>
          <w:kern w:val="0"/>
        </w:rPr>
      </w:pPr>
      <w:r w:rsidRPr="006B7373">
        <w:rPr>
          <w:rFonts w:ascii="Open Sans" w:hAnsi="Open Sans" w:cs="Open Sans"/>
          <w:kern w:val="0"/>
        </w:rPr>
        <w:t xml:space="preserve">Ai sensi dell’art. 16 del </w:t>
      </w:r>
      <w:proofErr w:type="spellStart"/>
      <w:proofErr w:type="gramStart"/>
      <w:r w:rsidRPr="006B7373">
        <w:rPr>
          <w:rFonts w:ascii="Open Sans" w:hAnsi="Open Sans" w:cs="Open Sans"/>
          <w:kern w:val="0"/>
        </w:rPr>
        <w:t>D.Lgs</w:t>
      </w:r>
      <w:proofErr w:type="spellEnd"/>
      <w:proofErr w:type="gramEnd"/>
      <w:r w:rsidRPr="006B7373">
        <w:rPr>
          <w:rFonts w:ascii="Open Sans" w:hAnsi="Open Sans" w:cs="Open Sans"/>
          <w:kern w:val="0"/>
        </w:rPr>
        <w:t xml:space="preserve"> 28 febbraio 2021, n. 39 e </w:t>
      </w:r>
      <w:proofErr w:type="spellStart"/>
      <w:r w:rsidRPr="006B7373">
        <w:rPr>
          <w:rFonts w:ascii="Open Sans" w:hAnsi="Open Sans" w:cs="Open Sans"/>
          <w:kern w:val="0"/>
        </w:rPr>
        <w:t>ss.mm.ii</w:t>
      </w:r>
      <w:proofErr w:type="spellEnd"/>
      <w:r w:rsidRPr="006B7373">
        <w:rPr>
          <w:rFonts w:ascii="Open Sans" w:hAnsi="Open Sans" w:cs="Open Sans"/>
          <w:kern w:val="0"/>
        </w:rPr>
        <w:t>., essa si conforma alle disposizioni emanate dagli Organismi Sportivi affili</w:t>
      </w:r>
      <w:r>
        <w:rPr>
          <w:rFonts w:ascii="Open Sans" w:hAnsi="Open Sans" w:cs="Open Sans"/>
          <w:kern w:val="0"/>
        </w:rPr>
        <w:t>anti in tema di tutela dei mino</w:t>
      </w:r>
      <w:r w:rsidRPr="006B7373">
        <w:rPr>
          <w:rFonts w:ascii="Open Sans" w:hAnsi="Open Sans" w:cs="Open Sans"/>
          <w:kern w:val="0"/>
        </w:rPr>
        <w:t xml:space="preserve">ri e per la prevenzione delle molestie, della violenza </w:t>
      </w:r>
      <w:r>
        <w:rPr>
          <w:rFonts w:ascii="Open Sans" w:hAnsi="Open Sans" w:cs="Open Sans"/>
          <w:kern w:val="0"/>
        </w:rPr>
        <w:t>di genere e di ogni altra condi</w:t>
      </w:r>
      <w:r w:rsidRPr="006B7373">
        <w:rPr>
          <w:rFonts w:ascii="Open Sans" w:hAnsi="Open Sans" w:cs="Open Sans"/>
          <w:kern w:val="0"/>
        </w:rPr>
        <w:t xml:space="preserve">zione di discriminazione prevista dal </w:t>
      </w:r>
      <w:proofErr w:type="spellStart"/>
      <w:r w:rsidRPr="006B7373">
        <w:rPr>
          <w:rFonts w:ascii="Open Sans" w:hAnsi="Open Sans" w:cs="Open Sans"/>
          <w:kern w:val="0"/>
        </w:rPr>
        <w:t>D.Lgs</w:t>
      </w:r>
      <w:proofErr w:type="spellEnd"/>
      <w:r w:rsidRPr="006B7373">
        <w:rPr>
          <w:rFonts w:ascii="Open Sans" w:hAnsi="Open Sans" w:cs="Open Sans"/>
          <w:kern w:val="0"/>
        </w:rPr>
        <w:t xml:space="preserve"> 11 aprile 2</w:t>
      </w:r>
      <w:r>
        <w:rPr>
          <w:rFonts w:ascii="Open Sans" w:hAnsi="Open Sans" w:cs="Open Sans"/>
          <w:kern w:val="0"/>
        </w:rPr>
        <w:t>006, n. 198 o per ragioni di et</w:t>
      </w:r>
      <w:r w:rsidRPr="006B7373">
        <w:rPr>
          <w:rFonts w:ascii="Open Sans" w:hAnsi="Open Sans" w:cs="Open Sans"/>
          <w:kern w:val="0"/>
        </w:rPr>
        <w:t>nia, religione, convinzioni personali, disabilità, età o orientamento sessuale.</w:t>
      </w:r>
    </w:p>
    <w:p w14:paraId="3D4C29F8" w14:textId="58E39102" w:rsidR="00CF7D7F" w:rsidRPr="000A28E0" w:rsidRDefault="00CF7D7F" w:rsidP="00DE17E6">
      <w:pPr>
        <w:numPr>
          <w:ilvl w:val="0"/>
          <w:numId w:val="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 Società ha per oggetto sociale l’esercizio in via stabile e principale dell’organizzazione e gestione di attività sportive dilettantistiche con particolare riferimento alle discipline sportive di </w:t>
      </w:r>
      <w:commentRangeStart w:id="0"/>
      <w:r w:rsidRPr="000A28E0">
        <w:rPr>
          <w:rFonts w:ascii="Open Sans" w:hAnsi="Open Sans" w:cs="Open Sans"/>
          <w:kern w:val="0"/>
        </w:rPr>
        <w:t>__________________________________.</w:t>
      </w:r>
      <w:commentRangeEnd w:id="0"/>
      <w:r w:rsidRPr="000A28E0">
        <w:rPr>
          <w:rStyle w:val="Rimandocommento"/>
          <w:rFonts w:ascii="Open Sans" w:hAnsi="Open Sans" w:cs="Open Sans"/>
          <w:sz w:val="22"/>
          <w:szCs w:val="22"/>
        </w:rPr>
        <w:commentReference w:id="0"/>
      </w:r>
      <w:r w:rsidRPr="000A28E0">
        <w:rPr>
          <w:rFonts w:ascii="Open Sans" w:hAnsi="Open Sans" w:cs="Open Sans"/>
          <w:kern w:val="0"/>
        </w:rPr>
        <w:t xml:space="preserve">, </w:t>
      </w:r>
      <w:r w:rsidR="00DE17E6" w:rsidRPr="00DE17E6">
        <w:rPr>
          <w:rFonts w:ascii="Open Sans" w:hAnsi="Open Sans" w:cs="Open Sans"/>
          <w:kern w:val="0"/>
        </w:rPr>
        <w:t xml:space="preserve">nonché tutte quelle discipline sportive dilettantistiche riconosciute dall’Autorità di Governo delegata in materia di sport che rientrano nei programmi </w:t>
      </w:r>
      <w:r w:rsidR="00DE17E6">
        <w:rPr>
          <w:rFonts w:ascii="Open Sans" w:hAnsi="Open Sans" w:cs="Open Sans"/>
          <w:kern w:val="0"/>
        </w:rPr>
        <w:t xml:space="preserve">tecnici adottati annualmente dall’Organo Amministrativo, </w:t>
      </w:r>
      <w:r w:rsidRPr="000A28E0">
        <w:rPr>
          <w:rFonts w:ascii="Open Sans" w:hAnsi="Open Sans" w:cs="Open Sans"/>
          <w:kern w:val="0"/>
        </w:rPr>
        <w:t>ivi inc</w:t>
      </w:r>
      <w:r w:rsidR="00DE17E6">
        <w:rPr>
          <w:rFonts w:ascii="Open Sans" w:hAnsi="Open Sans" w:cs="Open Sans"/>
          <w:kern w:val="0"/>
        </w:rPr>
        <w:t>l</w:t>
      </w:r>
      <w:r w:rsidRPr="000A28E0">
        <w:rPr>
          <w:rFonts w:ascii="Open Sans" w:hAnsi="Open Sans" w:cs="Open Sans"/>
          <w:kern w:val="0"/>
        </w:rPr>
        <w:t xml:space="preserve">use attività didattiche e formative, nonché di preparazione e di assistenza alle attività sportive dilettantistiche. </w:t>
      </w:r>
    </w:p>
    <w:p w14:paraId="52027DB4" w14:textId="77777777" w:rsidR="00362E52" w:rsidRDefault="00362E52" w:rsidP="00CF7D7F">
      <w:pPr>
        <w:autoSpaceDE w:val="0"/>
        <w:autoSpaceDN w:val="0"/>
        <w:adjustRightInd w:val="0"/>
        <w:spacing w:after="0"/>
        <w:ind w:right="284"/>
        <w:jc w:val="center"/>
        <w:rPr>
          <w:rFonts w:ascii="Open Sans" w:hAnsi="Open Sans" w:cs="Open Sans"/>
          <w:kern w:val="0"/>
        </w:rPr>
      </w:pPr>
    </w:p>
    <w:p w14:paraId="011F7DB5" w14:textId="3EB8C8F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6</w:t>
      </w:r>
    </w:p>
    <w:p w14:paraId="302626F4"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Attività secondarie e strumentali</w:t>
      </w:r>
    </w:p>
    <w:p w14:paraId="1D67725A" w14:textId="77777777" w:rsidR="00362E52" w:rsidRDefault="00CF7D7F" w:rsidP="00362E52">
      <w:pPr>
        <w:numPr>
          <w:ilvl w:val="0"/>
          <w:numId w:val="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 Società può svolgere attività secondarie e strumentali rispetto alle attività principali, nel rispetto dei criteri e dei limiti di cui all’art. 9 del D.lgs. n. 36/2021 e </w:t>
      </w:r>
      <w:proofErr w:type="spellStart"/>
      <w:r w:rsidRPr="000A28E0">
        <w:rPr>
          <w:rFonts w:ascii="Open Sans" w:hAnsi="Open Sans" w:cs="Open Sans"/>
          <w:kern w:val="0"/>
        </w:rPr>
        <w:t>ss.</w:t>
      </w:r>
      <w:proofErr w:type="gramStart"/>
      <w:r w:rsidRPr="000A28E0">
        <w:rPr>
          <w:rFonts w:ascii="Open Sans" w:hAnsi="Open Sans" w:cs="Open Sans"/>
          <w:kern w:val="0"/>
        </w:rPr>
        <w:t>mm.ii</w:t>
      </w:r>
      <w:proofErr w:type="spellEnd"/>
      <w:r w:rsidRPr="000A28E0">
        <w:rPr>
          <w:rFonts w:ascii="Open Sans" w:hAnsi="Open Sans" w:cs="Open Sans"/>
          <w:kern w:val="0"/>
        </w:rPr>
        <w:t>.</w:t>
      </w:r>
      <w:proofErr w:type="gramEnd"/>
      <w:r w:rsidRPr="000A28E0">
        <w:rPr>
          <w:rFonts w:ascii="Open Sans" w:hAnsi="Open Sans" w:cs="Open Sans"/>
          <w:kern w:val="0"/>
        </w:rPr>
        <w:t xml:space="preserve"> </w:t>
      </w:r>
    </w:p>
    <w:p w14:paraId="279827B6" w14:textId="77777777" w:rsidR="00362E52" w:rsidRDefault="00362E52" w:rsidP="00362E52">
      <w:pPr>
        <w:numPr>
          <w:ilvl w:val="0"/>
          <w:numId w:val="7"/>
        </w:numPr>
        <w:autoSpaceDE w:val="0"/>
        <w:autoSpaceDN w:val="0"/>
        <w:adjustRightInd w:val="0"/>
        <w:spacing w:after="0" w:line="240" w:lineRule="auto"/>
        <w:ind w:right="284"/>
        <w:contextualSpacing/>
        <w:jc w:val="both"/>
        <w:rPr>
          <w:rFonts w:ascii="Open Sans" w:hAnsi="Open Sans" w:cs="Open Sans"/>
          <w:kern w:val="0"/>
        </w:rPr>
      </w:pPr>
      <w:r w:rsidRPr="00362E52">
        <w:rPr>
          <w:rFonts w:ascii="Open Sans" w:hAnsi="Open Sans" w:cs="Open Sans"/>
          <w:kern w:val="0"/>
        </w:rPr>
        <w:t>Per il miglior raggiungimento dei suoi scopi sociali, la Società potrà, tra l’altro:</w:t>
      </w:r>
    </w:p>
    <w:p w14:paraId="04AD2453" w14:textId="77777777" w:rsidR="00362E52" w:rsidRPr="00362E52" w:rsidRDefault="00362E52" w:rsidP="00362E52">
      <w:pPr>
        <w:pStyle w:val="Paragrafoelenco"/>
        <w:numPr>
          <w:ilvl w:val="0"/>
          <w:numId w:val="44"/>
        </w:numPr>
        <w:autoSpaceDE w:val="0"/>
        <w:autoSpaceDN w:val="0"/>
        <w:adjustRightInd w:val="0"/>
        <w:ind w:right="284"/>
        <w:jc w:val="both"/>
        <w:rPr>
          <w:rFonts w:ascii="Open Sans" w:hAnsi="Open Sans" w:cs="Open Sans"/>
          <w:kern w:val="0"/>
          <w:sz w:val="22"/>
        </w:rPr>
      </w:pPr>
      <w:r w:rsidRPr="00362E52">
        <w:rPr>
          <w:rFonts w:ascii="Open Sans" w:hAnsi="Open Sans" w:cs="Open Sans"/>
          <w:kern w:val="0"/>
          <w:sz w:val="22"/>
        </w:rPr>
        <w:t xml:space="preserve">Svolgere attività di gestione, conduzione, manutenzione ordinaria di impianti ed attrezzature sportive abilitate alla pratica sportiva, nonché di aggiornamento e perfezionamento nello svolgimento della pratica sportiva stessa, impegnandosi, a tutela della salute dei tesserati, alla repressione dell'uso di sostanze o di metodi che possano alterare le naturali prestazioni degli stessi nelle attività sportive; l'istituzione di centri estivi </w:t>
      </w:r>
      <w:proofErr w:type="spellStart"/>
      <w:r w:rsidRPr="00362E52">
        <w:rPr>
          <w:rFonts w:ascii="Open Sans" w:hAnsi="Open Sans" w:cs="Open Sans"/>
          <w:kern w:val="0"/>
          <w:sz w:val="22"/>
        </w:rPr>
        <w:t>ed</w:t>
      </w:r>
      <w:proofErr w:type="spellEnd"/>
      <w:r w:rsidRPr="00362E52">
        <w:rPr>
          <w:rFonts w:ascii="Open Sans" w:hAnsi="Open Sans" w:cs="Open Sans"/>
          <w:kern w:val="0"/>
          <w:sz w:val="22"/>
        </w:rPr>
        <w:t xml:space="preserve"> invernali con finalità sportive, culturali, ricreative, turistiche e del tempo libero.</w:t>
      </w:r>
    </w:p>
    <w:p w14:paraId="6550A077" w14:textId="77777777" w:rsidR="00362E52" w:rsidRPr="00362E52" w:rsidRDefault="00362E52" w:rsidP="00362E52">
      <w:pPr>
        <w:pStyle w:val="Paragrafoelenco"/>
        <w:numPr>
          <w:ilvl w:val="0"/>
          <w:numId w:val="44"/>
        </w:numPr>
        <w:autoSpaceDE w:val="0"/>
        <w:autoSpaceDN w:val="0"/>
        <w:adjustRightInd w:val="0"/>
        <w:ind w:right="284"/>
        <w:jc w:val="both"/>
        <w:rPr>
          <w:rFonts w:ascii="Open Sans" w:hAnsi="Open Sans" w:cs="Open Sans"/>
          <w:kern w:val="0"/>
          <w:sz w:val="22"/>
        </w:rPr>
      </w:pPr>
      <w:r w:rsidRPr="00362E52">
        <w:rPr>
          <w:rFonts w:ascii="Open Sans" w:hAnsi="Open Sans" w:cs="Open Sans"/>
          <w:kern w:val="0"/>
          <w:sz w:val="22"/>
        </w:rPr>
        <w:t>Organizzare e attuare programmi didattici finalizzati all’avvio, all’aggiornamento ed al perfezionamento della pratica sportiva dilettantistica, amatoriale ed agonistica, compresi studi, corsi, stage di insegnamento e pubblicazioni al fine di diffondere le discipline sportive.</w:t>
      </w:r>
    </w:p>
    <w:p w14:paraId="38DBDCC6" w14:textId="77777777" w:rsidR="00362E52" w:rsidRPr="00362E52" w:rsidRDefault="00362E52" w:rsidP="00362E52">
      <w:pPr>
        <w:pStyle w:val="Paragrafoelenco"/>
        <w:numPr>
          <w:ilvl w:val="0"/>
          <w:numId w:val="44"/>
        </w:numPr>
        <w:autoSpaceDE w:val="0"/>
        <w:autoSpaceDN w:val="0"/>
        <w:adjustRightInd w:val="0"/>
        <w:ind w:right="284"/>
        <w:jc w:val="both"/>
        <w:rPr>
          <w:rFonts w:ascii="Open Sans" w:hAnsi="Open Sans" w:cs="Open Sans"/>
          <w:kern w:val="0"/>
          <w:sz w:val="22"/>
        </w:rPr>
      </w:pPr>
      <w:r w:rsidRPr="00362E52">
        <w:rPr>
          <w:rFonts w:ascii="Open Sans" w:hAnsi="Open Sans" w:cs="Open Sans"/>
          <w:kern w:val="0"/>
          <w:sz w:val="22"/>
        </w:rPr>
        <w:t>Assumere in proprio la gestione di impianti sportivi e ricreativi polivalenti di ogni tipo, pubblici e privati, curandone anche tutti gli aspetti collaterali quali, a titolo esemplificativo, la gestione di bar, ristoranti, posti di ristoro, macchine automatiche di distribuzione, strutture ricettive e spacci di prodotti sportivi - quali abbigliamento e articoli sportivi- posti all'interno degli impianti stessi, proprie o di terzi, anche mediante la sottoscrizione di convenzioni con enti pubblici e privati.</w:t>
      </w:r>
    </w:p>
    <w:p w14:paraId="67A4841D" w14:textId="77777777" w:rsidR="00362E52" w:rsidRPr="00362E52" w:rsidRDefault="00362E52" w:rsidP="00362E52">
      <w:pPr>
        <w:pStyle w:val="Paragrafoelenco"/>
        <w:numPr>
          <w:ilvl w:val="0"/>
          <w:numId w:val="44"/>
        </w:numPr>
        <w:autoSpaceDE w:val="0"/>
        <w:autoSpaceDN w:val="0"/>
        <w:adjustRightInd w:val="0"/>
        <w:ind w:right="284"/>
        <w:jc w:val="both"/>
        <w:rPr>
          <w:rFonts w:ascii="Open Sans" w:hAnsi="Open Sans" w:cs="Open Sans"/>
          <w:kern w:val="0"/>
          <w:sz w:val="22"/>
        </w:rPr>
      </w:pPr>
      <w:r w:rsidRPr="00362E52">
        <w:rPr>
          <w:rFonts w:ascii="Open Sans" w:hAnsi="Open Sans" w:cs="Open Sans"/>
          <w:kern w:val="0"/>
          <w:sz w:val="22"/>
        </w:rPr>
        <w:t xml:space="preserve">Assumere e concedere agenzie, commissioni, rappresentanze, con o senza deposito, e mandati, acquistare, utilizzare e trasferire brevetti, </w:t>
      </w:r>
      <w:r w:rsidRPr="00362E52">
        <w:rPr>
          <w:rFonts w:ascii="Open Sans" w:hAnsi="Open Sans" w:cs="Open Sans"/>
          <w:i/>
          <w:iCs/>
          <w:kern w:val="0"/>
          <w:sz w:val="22"/>
        </w:rPr>
        <w:t>know-how</w:t>
      </w:r>
      <w:r w:rsidRPr="00362E52">
        <w:rPr>
          <w:rFonts w:ascii="Open Sans" w:hAnsi="Open Sans" w:cs="Open Sans"/>
          <w:kern w:val="0"/>
          <w:sz w:val="22"/>
        </w:rPr>
        <w:t xml:space="preserve"> e altre opere dell'ingegno umano, compiere ricerche di mercato ed elaborazioni di dati per conto proprio e per conto di terzi, concedere e ottenere licenze di sfruttamento commerciale nonché compiere tutte le operazioni commerciali (anche di </w:t>
      </w:r>
      <w:r w:rsidRPr="00362E52">
        <w:rPr>
          <w:rFonts w:ascii="Open Sans" w:hAnsi="Open Sans" w:cs="Open Sans"/>
          <w:i/>
          <w:iCs/>
          <w:kern w:val="0"/>
          <w:sz w:val="22"/>
        </w:rPr>
        <w:t>import - export</w:t>
      </w:r>
      <w:r w:rsidRPr="00362E52">
        <w:rPr>
          <w:rFonts w:ascii="Open Sans" w:hAnsi="Open Sans" w:cs="Open Sans"/>
          <w:kern w:val="0"/>
          <w:sz w:val="22"/>
        </w:rPr>
        <w:t>), finanziarie, mobiliari e immobiliari, necessarie o utili per il raggiungimento degli scopi sociali.</w:t>
      </w:r>
    </w:p>
    <w:p w14:paraId="599F465D" w14:textId="525024E7" w:rsidR="00362E52" w:rsidRPr="00362E52" w:rsidRDefault="00362E52" w:rsidP="00362E52">
      <w:pPr>
        <w:pStyle w:val="Paragrafoelenco"/>
        <w:numPr>
          <w:ilvl w:val="0"/>
          <w:numId w:val="44"/>
        </w:numPr>
        <w:autoSpaceDE w:val="0"/>
        <w:autoSpaceDN w:val="0"/>
        <w:adjustRightInd w:val="0"/>
        <w:ind w:right="284"/>
        <w:jc w:val="both"/>
        <w:rPr>
          <w:rFonts w:ascii="Open Sans" w:hAnsi="Open Sans" w:cs="Open Sans"/>
          <w:kern w:val="0"/>
          <w:sz w:val="22"/>
        </w:rPr>
      </w:pPr>
      <w:r w:rsidRPr="00362E52">
        <w:rPr>
          <w:rFonts w:ascii="Open Sans" w:hAnsi="Open Sans" w:cs="Open Sans"/>
          <w:kern w:val="0"/>
          <w:sz w:val="22"/>
        </w:rPr>
        <w:lastRenderedPageBreak/>
        <w:t xml:space="preserve">Assumere interessenze e partecipazioni in altre società o imprese di qualunque natura aventi oggetto analogo, affine o connesso al proprio ovvero aventi una funzione strumentale al raggiungimento dell’oggetto sociale, concedere finanziamenti, rilasciare fideiussioni e altre garanzie in genere, anche reali, acquistare e cedere crediti. </w:t>
      </w:r>
    </w:p>
    <w:p w14:paraId="2E374374" w14:textId="77777777" w:rsidR="00362E52" w:rsidRPr="000A28E0" w:rsidRDefault="00362E52" w:rsidP="00362E52">
      <w:pPr>
        <w:autoSpaceDE w:val="0"/>
        <w:autoSpaceDN w:val="0"/>
        <w:adjustRightInd w:val="0"/>
        <w:spacing w:after="0" w:line="240" w:lineRule="auto"/>
        <w:ind w:left="360" w:right="284"/>
        <w:contextualSpacing/>
        <w:jc w:val="both"/>
        <w:rPr>
          <w:rFonts w:ascii="Open Sans" w:hAnsi="Open Sans" w:cs="Open Sans"/>
          <w:kern w:val="0"/>
        </w:rPr>
      </w:pPr>
    </w:p>
    <w:p w14:paraId="1F38F8C1"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67ABC35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7</w:t>
      </w:r>
    </w:p>
    <w:p w14:paraId="43723939"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Affiliazione e riconoscimento ai fini sportivi</w:t>
      </w:r>
    </w:p>
    <w:p w14:paraId="100A1E45" w14:textId="77777777" w:rsidR="00CF7D7F" w:rsidRPr="000A28E0" w:rsidRDefault="00CF7D7F" w:rsidP="00CF7D7F">
      <w:pPr>
        <w:numPr>
          <w:ilvl w:val="0"/>
          <w:numId w:val="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Previo riconoscimento ai fini sportivi da parte delle Federazioni sportive nazionali, delle Discipline sportive associate e/o degli Enti di promozione sportiva riconosciuti dal CONI cui delibererà di affiliarsi e ai fini della qualifica di SSD, la Società dovrà risultare iscritta nell’apposito Registro Nazionale delle attività sportive dilettantistiche (RNASD) di cui all’ all’art. 4 comma 1 del D. </w:t>
      </w:r>
      <w:proofErr w:type="spellStart"/>
      <w:r w:rsidRPr="000A28E0">
        <w:rPr>
          <w:rFonts w:ascii="Open Sans" w:hAnsi="Open Sans" w:cs="Open Sans"/>
          <w:kern w:val="0"/>
        </w:rPr>
        <w:t>Lgs</w:t>
      </w:r>
      <w:proofErr w:type="spellEnd"/>
      <w:r w:rsidRPr="000A28E0">
        <w:rPr>
          <w:rFonts w:ascii="Open Sans" w:hAnsi="Open Sans" w:cs="Open Sans"/>
          <w:kern w:val="0"/>
        </w:rPr>
        <w:t xml:space="preserve">. n. 39/2021. </w:t>
      </w:r>
    </w:p>
    <w:p w14:paraId="6F37F962" w14:textId="77777777" w:rsidR="00CF7D7F" w:rsidRPr="000A28E0" w:rsidRDefault="00CF7D7F" w:rsidP="00CF7D7F">
      <w:pPr>
        <w:numPr>
          <w:ilvl w:val="0"/>
          <w:numId w:val="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si obbliga a conformarsi alle norme e alle direttive del CONI, nonché alle disposizioni statutarie e regolamentari delle Federazioni sportive nazionali, delle Discipline sportive associate e/o degli Enti di promozione sportiva cui la medesima delibererà di affiliarsi.</w:t>
      </w:r>
    </w:p>
    <w:p w14:paraId="516706E8" w14:textId="77777777" w:rsidR="00CF7D7F" w:rsidRPr="000A28E0" w:rsidRDefault="00CF7D7F" w:rsidP="00CF7D7F">
      <w:pPr>
        <w:numPr>
          <w:ilvl w:val="0"/>
          <w:numId w:val="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si impegna altresì ad accettare eventuali provvedimenti disciplinari che gli organi competenti dovessero adottare a suo carico, nonché tutte le decisioni che le Autorità federali dovessero prendere in eventuali vertenze di carattere tecnico e disciplinare attinenti all’attività sportiva dilettantistica.</w:t>
      </w:r>
    </w:p>
    <w:p w14:paraId="7880D81B"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01EF7E3F"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TITOLO II</w:t>
      </w:r>
    </w:p>
    <w:p w14:paraId="5BCAE2DE"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 xml:space="preserve">CAPITALE SOCIALE, PARTECIPAZIONI AL CAPITALE E FINANZIAMENTI DEI SOCI </w:t>
      </w:r>
    </w:p>
    <w:p w14:paraId="116E5065"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p>
    <w:p w14:paraId="500EF2D4"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8</w:t>
      </w:r>
    </w:p>
    <w:p w14:paraId="68869B6F"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 xml:space="preserve">Capitale sociale e sue variazioni </w:t>
      </w:r>
    </w:p>
    <w:p w14:paraId="0F05EB29"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Il capitale sociale è fissato in </w:t>
      </w:r>
      <w:commentRangeStart w:id="1"/>
      <w:r w:rsidRPr="000A28E0">
        <w:rPr>
          <w:rFonts w:ascii="Open Sans" w:hAnsi="Open Sans" w:cs="Open Sans"/>
          <w:kern w:val="0"/>
        </w:rPr>
        <w:t xml:space="preserve">euro _________________ (__________) </w:t>
      </w:r>
      <w:commentRangeEnd w:id="1"/>
      <w:r w:rsidRPr="000A28E0">
        <w:rPr>
          <w:rStyle w:val="Rimandocommento"/>
          <w:rFonts w:ascii="Open Sans" w:hAnsi="Open Sans" w:cs="Open Sans"/>
          <w:sz w:val="22"/>
          <w:szCs w:val="22"/>
        </w:rPr>
        <w:commentReference w:id="1"/>
      </w:r>
      <w:r w:rsidRPr="000A28E0">
        <w:rPr>
          <w:rFonts w:ascii="Open Sans" w:hAnsi="Open Sans" w:cs="Open Sans"/>
          <w:kern w:val="0"/>
        </w:rPr>
        <w:t>ed è suddiviso in quote ai sensi di legge.</w:t>
      </w:r>
    </w:p>
    <w:p w14:paraId="711B44B4"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Possono essere conferiti tutti gli elementi dell'attivo suscettibili di valutazione economica ed in particolare beni in natura, crediti, prestazioni d’opera o di servizi a favore della Società. Il conferimento può avvenire anche mediante la prestazione di una polizza di assicurazione o di una fidejussione bancaria con cui vengono garantiti, per l’intero valore ad essi assegnato, gli obblighi assunti dal socio aventi per oggetto la prestazione d’opera o di servizi a favore della società. In tal caso, resta salva per il socio la possibilità di sostituire la polizza o la fideiussione appositamente prestata con il versamento a titolo di cauzione del corrispondente importo in denaro presso la Società.</w:t>
      </w:r>
    </w:p>
    <w:p w14:paraId="3E27B22A"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Ai soci spetta il diritto di sottoscrivere le partecipazioni emesse in sede di aumento del capitale sociale in proporzione alla percentuale di capitale da ciascuno di essi rispettivamente posseduta alla data in cui la sottoscrizione è effettuata. Si applica la disposizione dell’art. 2481-bis del c.c. in caso di aumento di capitale mediante nuovi conferimenti. </w:t>
      </w:r>
    </w:p>
    <w:p w14:paraId="13EACA01"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diritto di sottoscrivere le partecipazioni di nuova emissione in sede di aumento del capitale sociale deve essere esercitato dai soci entro 30 (trenta) giorni dal ricevimento della comunicazione inviata dall’organo amministrativo a ciascun socio recante l’avviso di offerta in opzione delle nuove partecipazioni, salvo che la decisione dei soci di aumentare il capitale sociale non stabilisca un termine maggiore di 30 (trenta) giorni per l’esercizio del diritto di opzione predetto.</w:t>
      </w:r>
    </w:p>
    <w:p w14:paraId="31544C8D"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Coloro che esercitano il diritto di sottoscrivere le partecipazioni di nuova emissione in sede di aumento del capitale sociale, purché ne facciano contestuale richiesta, hanno diritto di prelazione nella sottoscrizione delle partecipazioni non optate dagli altri soci, a meno che la decisione di aumento del capitale sociale non lo escluda. Se l’aumento di capitale non viene per intero sottoscritto dai soci, sia a seguito dell’esercizio del diritto di opzione che a seguito </w:t>
      </w:r>
      <w:r w:rsidRPr="000A28E0">
        <w:rPr>
          <w:rFonts w:ascii="Open Sans" w:hAnsi="Open Sans" w:cs="Open Sans"/>
          <w:kern w:val="0"/>
        </w:rPr>
        <w:lastRenderedPageBreak/>
        <w:t xml:space="preserve">dell’esercizio del diritto di prelazione delle partecipazioni inoptate, l’organo amministrativo non può eseguire il collocamento della quota inoptata presso terzi estranei alla compagine sociale, a meno che la decisione di aumento del capitale sociale non lo consenta. </w:t>
      </w:r>
    </w:p>
    <w:p w14:paraId="0A097BF1"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soci possono decidere che la sottoscrizione delle partecipazioni emesse in sede di aumento del capitale sociale sia in tutto o in parte riservata a terzi estranei alla compagine sociale o che il diritto di opzione sia comunque escluso o limitato; in tal caso, la decisione di aumento del capitale sociale deve esplicitare le ragioni della limitazione o dell’esclusione del diritto di opzione e spetta ai soci non consenzienti il diritto di recesso di cui all'art. 2473 c.c.</w:t>
      </w:r>
    </w:p>
    <w:p w14:paraId="28E4814D"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diritto di sottoscrivere le partecipazioni di nuova emissione in sede di aumento del capitale sociale non spetta per quelle partecipazioni di nuova emissione che, secondo la motivata decisione dei soci di aumento del capitale, devono essere liberate mediante conferimenti in natura o conferimenti di prestazioni d’opera o di servizi; in tal caso spetta ai soci non consenzienti il diritto di recesso di cui all'art. 2473 c.c.</w:t>
      </w:r>
    </w:p>
    <w:p w14:paraId="61413C04" w14:textId="77777777" w:rsidR="00CF7D7F" w:rsidRPr="000A28E0" w:rsidRDefault="00CF7D7F" w:rsidP="00CF7D7F">
      <w:pPr>
        <w:numPr>
          <w:ilvl w:val="0"/>
          <w:numId w:val="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può destinare una quota inferiore al cinquanta per cento degli utili e degli avanzi di gestione annuali, dedotte eventuali perdite maturate negli esercizi precedenti, ad aumento gratuito del capitale sociale sottoscritto e versato dai soci, nei limiti indicati all’art. 8, comma 3, del D.lgs. n. 36/2021.</w:t>
      </w:r>
    </w:p>
    <w:p w14:paraId="1EA84583" w14:textId="77777777" w:rsidR="00CF7D7F" w:rsidRPr="000A28E0" w:rsidRDefault="00CF7D7F" w:rsidP="00CF7D7F">
      <w:pPr>
        <w:autoSpaceDE w:val="0"/>
        <w:autoSpaceDN w:val="0"/>
        <w:adjustRightInd w:val="0"/>
        <w:spacing w:after="0"/>
        <w:ind w:right="284"/>
        <w:rPr>
          <w:rFonts w:ascii="Open Sans" w:hAnsi="Open Sans" w:cs="Open Sans"/>
          <w:b/>
          <w:bCs/>
          <w:kern w:val="0"/>
        </w:rPr>
      </w:pPr>
    </w:p>
    <w:p w14:paraId="387F872F"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9</w:t>
      </w:r>
    </w:p>
    <w:p w14:paraId="0F71F2B0"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Quote di partecipazione e loro trasferimento</w:t>
      </w:r>
    </w:p>
    <w:p w14:paraId="217810E6" w14:textId="77777777" w:rsidR="00CF7D7F" w:rsidRPr="000A28E0" w:rsidRDefault="00CF7D7F" w:rsidP="00CF7D7F">
      <w:pPr>
        <w:numPr>
          <w:ilvl w:val="0"/>
          <w:numId w:val="1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Le partecipazioni dei soci non possono essere rappresentate da azioni né costituire oggetto di offerta al pubblico di prodotti finanziari.</w:t>
      </w:r>
    </w:p>
    <w:p w14:paraId="162CFB8F" w14:textId="77777777" w:rsidR="00CF7D7F" w:rsidRPr="000A28E0" w:rsidRDefault="00CF7D7F" w:rsidP="00CF7D7F">
      <w:pPr>
        <w:numPr>
          <w:ilvl w:val="0"/>
          <w:numId w:val="1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Le partecipazioni dei soci sono determinate in misura proporzionale al conferimento e i diritti sociali spettano ai soci in misura proporzionale alla partecipazione da ciascuno posseduta.</w:t>
      </w:r>
    </w:p>
    <w:p w14:paraId="56BB52AC" w14:textId="77777777" w:rsidR="00CF7D7F" w:rsidRPr="000A28E0" w:rsidRDefault="00CF7D7F" w:rsidP="00CF7D7F">
      <w:pPr>
        <w:numPr>
          <w:ilvl w:val="0"/>
          <w:numId w:val="1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Nel caso di comproprietà di una partecipazione, si applica il disposto dell’art. 2468, comma 5, c.c.</w:t>
      </w:r>
    </w:p>
    <w:p w14:paraId="6B5F7363" w14:textId="77777777" w:rsidR="00CF7D7F" w:rsidRPr="000A28E0" w:rsidRDefault="00CF7D7F" w:rsidP="00CF7D7F">
      <w:pPr>
        <w:numPr>
          <w:ilvl w:val="0"/>
          <w:numId w:val="1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Le partecipazioni sono liberamente trasferibili per atto tra vivi e per successione a causa di morte. </w:t>
      </w:r>
    </w:p>
    <w:p w14:paraId="47DA942D" w14:textId="77777777" w:rsidR="00CF7D7F" w:rsidRPr="000A28E0" w:rsidRDefault="00CF7D7F" w:rsidP="00CF7D7F">
      <w:pPr>
        <w:numPr>
          <w:ilvl w:val="0"/>
          <w:numId w:val="1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trasferimento delle partecipazioni ha effetto di fronte alla Società dal momento del deposito, a cura del notaio autenticante, presso l’ufficio del Registro Imprese nella cui circoscrizione è stabilita la sede sociale. Si applicano le disposizioni di cui all’art. 2470 c.c.</w:t>
      </w:r>
    </w:p>
    <w:p w14:paraId="27735BE4"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p>
    <w:p w14:paraId="0F98EFA1"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10</w:t>
      </w:r>
    </w:p>
    <w:p w14:paraId="792DB6FF"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Recesso del socio</w:t>
      </w:r>
    </w:p>
    <w:p w14:paraId="69D247B9" w14:textId="77777777" w:rsidR="00CF7D7F" w:rsidRPr="000A28E0" w:rsidRDefault="00CF7D7F" w:rsidP="00CF7D7F">
      <w:pPr>
        <w:autoSpaceDE w:val="0"/>
        <w:autoSpaceDN w:val="0"/>
        <w:adjustRightInd w:val="0"/>
        <w:spacing w:after="0"/>
        <w:ind w:right="284"/>
        <w:jc w:val="both"/>
        <w:rPr>
          <w:rFonts w:ascii="Open Sans" w:hAnsi="Open Sans" w:cs="Open Sans"/>
          <w:b/>
          <w:bCs/>
          <w:kern w:val="0"/>
        </w:rPr>
      </w:pPr>
      <w:r w:rsidRPr="000A28E0">
        <w:rPr>
          <w:rFonts w:ascii="Open Sans" w:hAnsi="Open Sans" w:cs="Open Sans"/>
          <w:b/>
          <w:bCs/>
          <w:i/>
          <w:iCs/>
          <w:kern w:val="0"/>
        </w:rPr>
        <w:t>[Nel caso di Società contratta a tempo indeterminato]</w:t>
      </w:r>
    </w:p>
    <w:p w14:paraId="43168469"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diritto di recesso compete al socio in ogni momento e può essere esercitato con un preavviso di almeno 180 (centottanta) giorni</w:t>
      </w:r>
      <w:r w:rsidRPr="000A28E0">
        <w:rPr>
          <w:rFonts w:ascii="Open Sans" w:hAnsi="Open Sans" w:cs="Open Sans"/>
          <w:i/>
          <w:iCs/>
          <w:kern w:val="0"/>
        </w:rPr>
        <w:t xml:space="preserve"> </w:t>
      </w:r>
      <w:r w:rsidRPr="000A28E0">
        <w:rPr>
          <w:rFonts w:ascii="Open Sans" w:hAnsi="Open Sans" w:cs="Open Sans"/>
          <w:b/>
          <w:bCs/>
          <w:i/>
          <w:iCs/>
          <w:kern w:val="0"/>
        </w:rPr>
        <w:t>[o maggiore, purché non superiore ad un anno]</w:t>
      </w:r>
      <w:r w:rsidRPr="000A28E0">
        <w:rPr>
          <w:rFonts w:ascii="Open Sans" w:hAnsi="Open Sans" w:cs="Open Sans"/>
          <w:i/>
          <w:iCs/>
          <w:kern w:val="0"/>
        </w:rPr>
        <w:t>.</w:t>
      </w:r>
    </w:p>
    <w:p w14:paraId="51E281D1"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socio receduto ha diritto di ottenere esclusivamente il rimborso del capitale effettivamente versato ed eventualmente rivalutato o aumentato nei limiti e secondo le condizioni dell’art. 8, commi 3 e 4, del D.lgs. n. 36/2021. Si applicano le disposizioni dell’art. 2473, comma 4, c.c.</w:t>
      </w:r>
    </w:p>
    <w:p w14:paraId="799B0850"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4B9AD9A7" w14:textId="77777777" w:rsidR="00CF7D7F" w:rsidRPr="000A28E0" w:rsidRDefault="00CF7D7F" w:rsidP="00CF7D7F">
      <w:pPr>
        <w:autoSpaceDE w:val="0"/>
        <w:autoSpaceDN w:val="0"/>
        <w:adjustRightInd w:val="0"/>
        <w:spacing w:after="0"/>
        <w:ind w:right="284"/>
        <w:jc w:val="both"/>
        <w:rPr>
          <w:rFonts w:ascii="Open Sans" w:hAnsi="Open Sans" w:cs="Open Sans"/>
          <w:b/>
          <w:i/>
          <w:kern w:val="0"/>
        </w:rPr>
      </w:pPr>
      <w:r w:rsidRPr="000A28E0">
        <w:rPr>
          <w:rFonts w:ascii="Open Sans" w:hAnsi="Open Sans" w:cs="Open Sans"/>
          <w:b/>
          <w:i/>
          <w:kern w:val="0"/>
        </w:rPr>
        <w:t xml:space="preserve">[Nel caso di Società contratta a tempo determinato] </w:t>
      </w:r>
    </w:p>
    <w:p w14:paraId="0E9CA76C" w14:textId="77777777" w:rsidR="00CF7D7F" w:rsidRPr="000A28E0" w:rsidRDefault="00CF7D7F" w:rsidP="00CF7D7F">
      <w:pPr>
        <w:numPr>
          <w:ilvl w:val="0"/>
          <w:numId w:val="37"/>
        </w:numPr>
        <w:autoSpaceDE w:val="0"/>
        <w:autoSpaceDN w:val="0"/>
        <w:adjustRightInd w:val="0"/>
        <w:spacing w:after="0" w:line="240" w:lineRule="auto"/>
        <w:ind w:right="284"/>
        <w:contextualSpacing/>
        <w:jc w:val="both"/>
        <w:rPr>
          <w:rFonts w:ascii="Open Sans" w:hAnsi="Open Sans" w:cs="Open Sans"/>
          <w:b/>
          <w:bCs/>
          <w:i/>
          <w:iCs/>
          <w:kern w:val="0"/>
        </w:rPr>
      </w:pPr>
      <w:r w:rsidRPr="000A28E0">
        <w:rPr>
          <w:rFonts w:ascii="Open Sans" w:hAnsi="Open Sans" w:cs="Open Sans"/>
          <w:kern w:val="0"/>
        </w:rPr>
        <w:t xml:space="preserve">Il socio può recedere dalla Società, per l’intera sua partecipazione, nei casi previsti dagli artt. 2473 e 2497-quater del Codice civile nonché negli altri casi previsti per legge. </w:t>
      </w:r>
      <w:commentRangeStart w:id="2"/>
      <w:r w:rsidRPr="000A28E0">
        <w:rPr>
          <w:rFonts w:ascii="Open Sans" w:hAnsi="Open Sans" w:cs="Open Sans"/>
          <w:b/>
          <w:bCs/>
          <w:i/>
          <w:iCs/>
          <w:kern w:val="0"/>
        </w:rPr>
        <w:t>Il socio è altresì legittimato a recedere nei seguenti casi:</w:t>
      </w:r>
    </w:p>
    <w:p w14:paraId="2ACFA637" w14:textId="77777777" w:rsidR="00CF7D7F" w:rsidRPr="000A28E0" w:rsidRDefault="00CF7D7F" w:rsidP="00362E52">
      <w:pPr>
        <w:numPr>
          <w:ilvl w:val="1"/>
          <w:numId w:val="42"/>
        </w:numPr>
        <w:autoSpaceDE w:val="0"/>
        <w:autoSpaceDN w:val="0"/>
        <w:adjustRightInd w:val="0"/>
        <w:spacing w:after="0" w:line="240" w:lineRule="auto"/>
        <w:ind w:left="284" w:right="284" w:firstLine="425"/>
        <w:contextualSpacing/>
        <w:jc w:val="both"/>
        <w:rPr>
          <w:rFonts w:ascii="Open Sans" w:hAnsi="Open Sans" w:cs="Open Sans"/>
          <w:b/>
          <w:bCs/>
          <w:i/>
          <w:iCs/>
          <w:kern w:val="0"/>
        </w:rPr>
      </w:pPr>
      <w:r w:rsidRPr="000A28E0">
        <w:rPr>
          <w:rFonts w:ascii="Open Sans" w:hAnsi="Open Sans" w:cs="Open Sans"/>
          <w:b/>
          <w:bCs/>
          <w:i/>
          <w:iCs/>
          <w:kern w:val="0"/>
        </w:rPr>
        <w:t xml:space="preserve">_________________________________; </w:t>
      </w:r>
    </w:p>
    <w:p w14:paraId="7B28467F" w14:textId="77777777" w:rsidR="00CF7D7F" w:rsidRPr="000A28E0" w:rsidRDefault="00CF7D7F" w:rsidP="00362E52">
      <w:pPr>
        <w:numPr>
          <w:ilvl w:val="1"/>
          <w:numId w:val="42"/>
        </w:numPr>
        <w:autoSpaceDE w:val="0"/>
        <w:autoSpaceDN w:val="0"/>
        <w:adjustRightInd w:val="0"/>
        <w:spacing w:after="0" w:line="240" w:lineRule="auto"/>
        <w:ind w:left="284" w:right="284" w:firstLine="425"/>
        <w:contextualSpacing/>
        <w:jc w:val="both"/>
        <w:rPr>
          <w:rFonts w:ascii="Open Sans" w:hAnsi="Open Sans" w:cs="Open Sans"/>
          <w:b/>
          <w:bCs/>
          <w:i/>
          <w:iCs/>
          <w:kern w:val="0"/>
        </w:rPr>
      </w:pPr>
      <w:r w:rsidRPr="000A28E0">
        <w:rPr>
          <w:rFonts w:ascii="Open Sans" w:hAnsi="Open Sans" w:cs="Open Sans"/>
          <w:b/>
          <w:bCs/>
          <w:i/>
          <w:iCs/>
          <w:kern w:val="0"/>
        </w:rPr>
        <w:t>(etc.).</w:t>
      </w:r>
      <w:commentRangeEnd w:id="2"/>
      <w:r w:rsidRPr="000A28E0">
        <w:rPr>
          <w:rStyle w:val="Rimandocommento"/>
          <w:rFonts w:ascii="Open Sans" w:hAnsi="Open Sans" w:cs="Open Sans"/>
          <w:sz w:val="22"/>
          <w:szCs w:val="22"/>
        </w:rPr>
        <w:commentReference w:id="2"/>
      </w:r>
    </w:p>
    <w:p w14:paraId="53257105"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Il socio che intende recedere deve darne comunicazione all’organo amministrativo mediante lettera raccomandata spedita entro 30 (trenta) giorni dall’iscrizione nel Registro delle Imprese della decisione che lo legittima al recesso o, in mancanza, dalla trascrizione di detta decisione </w:t>
      </w:r>
      <w:r w:rsidRPr="000A28E0">
        <w:rPr>
          <w:rFonts w:ascii="Open Sans" w:hAnsi="Open Sans" w:cs="Open Sans"/>
          <w:kern w:val="0"/>
        </w:rPr>
        <w:lastRenderedPageBreak/>
        <w:t>nel libro degli amministratori oppure, in mancanza anche di quest’ultima, dalla conoscenza del fatto o dell’atto che legittima il recesso.</w:t>
      </w:r>
    </w:p>
    <w:p w14:paraId="5E6DA275"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recesso si intende esercitato il giorno in cui la comunicazione è pervenuta all'organo amministrativo della società.</w:t>
      </w:r>
    </w:p>
    <w:p w14:paraId="2EFE53F2"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recesso non può essere esercitato e, se è già stato esercitato, è privo di efficacia, se la Società revoca la delibera che lo ha legittimato o se è deliberato lo scioglimento della Società.</w:t>
      </w:r>
    </w:p>
    <w:p w14:paraId="6DE744E7" w14:textId="77777777" w:rsidR="00CF7D7F" w:rsidRPr="000A28E0" w:rsidRDefault="00CF7D7F" w:rsidP="00CF7D7F">
      <w:pPr>
        <w:numPr>
          <w:ilvl w:val="0"/>
          <w:numId w:val="13"/>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Il socio receduto ha diritto di ottenere esclusivamente il rimborso del capitale effettivamente versato ed eventualmente rivalutato o aumentato nei limiti e secondo le condizioni dell’art. 8, commi 3 e 4, del D.lgs. n. 36/2021. Si applicano le disposizioni dell’art. 2473, comma 4, </w:t>
      </w:r>
      <w:proofErr w:type="gramStart"/>
      <w:r w:rsidRPr="000A28E0">
        <w:rPr>
          <w:rFonts w:ascii="Open Sans" w:hAnsi="Open Sans" w:cs="Open Sans"/>
          <w:kern w:val="0"/>
        </w:rPr>
        <w:t>c.c..</w:t>
      </w:r>
      <w:proofErr w:type="gramEnd"/>
    </w:p>
    <w:p w14:paraId="5C4B3186"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p>
    <w:p w14:paraId="4BB7D931"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11</w:t>
      </w:r>
    </w:p>
    <w:p w14:paraId="6713FBC6"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Ammissione ed esclusione del socio</w:t>
      </w:r>
    </w:p>
    <w:p w14:paraId="04AEC602" w14:textId="77777777" w:rsidR="00CF7D7F" w:rsidRPr="000A28E0" w:rsidRDefault="00CF7D7F" w:rsidP="00CF7D7F">
      <w:pPr>
        <w:numPr>
          <w:ilvl w:val="0"/>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Possono essere ammessi in qualità di soci le persone fisiche o giuridiche che, condividendo le finalità della Società, presentino formale richiesta indirizzata all’organo amministrativo. L’organo amministrativo rilascia il gradimento all’ammissione di un nuovo socio entro 30 (trenta) giorni dalla ricezione della richiesta di ammissione.</w:t>
      </w:r>
    </w:p>
    <w:p w14:paraId="3FEEDD7E" w14:textId="77777777" w:rsidR="00CF7D7F" w:rsidRPr="000A28E0" w:rsidRDefault="00CF7D7F" w:rsidP="00CF7D7F">
      <w:pPr>
        <w:numPr>
          <w:ilvl w:val="0"/>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In caso di diniego di ammissione, il soggetto interessato potrà ricorrere all’Assemblea dei soci. Quest’ultima dovrà riunirsi non oltre 30 (trenta) giorni dall’avvenuta ricezione del ricorso e delibererà senza indugio sull’ammissione del nuovo socio. La delibera dell’Assemblea dei soci è insindacabile e deve essere portata a conoscenza dell’interessato entro i 30 (trenta) giorni successivi alla sua adozione.</w:t>
      </w:r>
    </w:p>
    <w:p w14:paraId="49B40F67" w14:textId="77777777" w:rsidR="00CF7D7F" w:rsidRPr="000A28E0" w:rsidRDefault="00CF7D7F" w:rsidP="00CF7D7F">
      <w:pPr>
        <w:numPr>
          <w:ilvl w:val="0"/>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Il diniego di ammissione non può essere adottato per motivazioni, anche indirettamente, discriminatorie.</w:t>
      </w:r>
    </w:p>
    <w:p w14:paraId="1BBFBA16" w14:textId="77777777" w:rsidR="00CF7D7F" w:rsidRPr="000A28E0" w:rsidRDefault="00CF7D7F" w:rsidP="00CF7D7F">
      <w:pPr>
        <w:numPr>
          <w:ilvl w:val="0"/>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L’organo amministrativo delibera altresì sull’esclusione del socio:</w:t>
      </w:r>
    </w:p>
    <w:p w14:paraId="2552A567" w14:textId="77777777" w:rsidR="00CF7D7F" w:rsidRPr="000A28E0" w:rsidRDefault="00CF7D7F" w:rsidP="00CF7D7F">
      <w:pPr>
        <w:numPr>
          <w:ilvl w:val="1"/>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qualora quest’ultimo non sia in regola con i versamenti del capitale sottoscritto o con i conferimenti dovuti, previa diffida a adempiere entro un termine congruo stabilito dall’organo amministrativo;</w:t>
      </w:r>
    </w:p>
    <w:p w14:paraId="6EA017DD" w14:textId="77777777" w:rsidR="00CF7D7F" w:rsidRPr="000A28E0" w:rsidRDefault="00CF7D7F" w:rsidP="00CF7D7F">
      <w:pPr>
        <w:numPr>
          <w:ilvl w:val="1"/>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qualora il socio-persona giuridica sia dichiarato fallito o sottoposto ad altra procedura concorsuale;</w:t>
      </w:r>
    </w:p>
    <w:p w14:paraId="0EC06303" w14:textId="77777777" w:rsidR="00CF7D7F" w:rsidRPr="000A28E0" w:rsidRDefault="00CF7D7F" w:rsidP="00CF7D7F">
      <w:pPr>
        <w:numPr>
          <w:ilvl w:val="1"/>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in caso di inadempimento o di impossibilità di adempimento del conferimento d’opera o di servizi;</w:t>
      </w:r>
    </w:p>
    <w:p w14:paraId="05A328F5" w14:textId="77777777" w:rsidR="00CF7D7F" w:rsidRPr="000A28E0" w:rsidRDefault="00CF7D7F" w:rsidP="00CF7D7F">
      <w:pPr>
        <w:numPr>
          <w:ilvl w:val="1"/>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qualora il socio sia responsabile di fatti gravemente dannosi per la Società, come, ad esempio, divulgazione di notizie riservate o false o gravemente lesive dell’immagine della Società; rifiuto di collaborare con altri soci; ingiustificata e reiterata assenza alle riunioni sociali;</w:t>
      </w:r>
    </w:p>
    <w:p w14:paraId="5F6701B0" w14:textId="77777777" w:rsidR="00CF7D7F" w:rsidRPr="000A28E0" w:rsidRDefault="00CF7D7F" w:rsidP="00CF7D7F">
      <w:pPr>
        <w:numPr>
          <w:ilvl w:val="1"/>
          <w:numId w:val="14"/>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in caso di radiazione dalla Federazione sportiva di riferimento o dalla Società per provvedimenti disciplinari degli organi di giustizia federali o sociali.</w:t>
      </w:r>
    </w:p>
    <w:p w14:paraId="0DB8B01B" w14:textId="77777777" w:rsidR="00CF7D7F" w:rsidRPr="000A28E0" w:rsidRDefault="00CF7D7F" w:rsidP="00CF7D7F">
      <w:pPr>
        <w:numPr>
          <w:ilvl w:val="0"/>
          <w:numId w:val="1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Nel caso di esclusione del socio, si applicano le disposizioni di cui al comma 2 del presente articolo. </w:t>
      </w:r>
    </w:p>
    <w:p w14:paraId="0148B642"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5D84A92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12</w:t>
      </w:r>
    </w:p>
    <w:p w14:paraId="455A8A06"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 xml:space="preserve">Finanziamenti dei soci </w:t>
      </w:r>
    </w:p>
    <w:p w14:paraId="3D6DDE59" w14:textId="77777777" w:rsidR="00CF7D7F" w:rsidRPr="000A28E0" w:rsidRDefault="00CF7D7F" w:rsidP="00CF7D7F">
      <w:pPr>
        <w:numPr>
          <w:ilvl w:val="0"/>
          <w:numId w:val="1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può acquisire, previo consenso individuale del socio, versamenti in conto capitale o a fondo perduto senza obbligo di rimborso ovvero stipulare con i soci, sulla base di trattative personalizzate, finanziamenti con obbligo di rimborso, che si presumono infruttiferi, salva diversa determinazione risultante da atto scritto. Il tutto nei limiti e con le modalità previsti dalla vigente normativa.</w:t>
      </w:r>
    </w:p>
    <w:p w14:paraId="3AF7D1D3" w14:textId="77777777" w:rsidR="00CF7D7F" w:rsidRPr="000A28E0" w:rsidRDefault="00CF7D7F" w:rsidP="00CF7D7F">
      <w:pPr>
        <w:numPr>
          <w:ilvl w:val="0"/>
          <w:numId w:val="1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finanziamenti con diritto a restituzione della somma versata possono essere effettuati dai soci, anche non in proporzione alle rispettive partecipazioni al capitale sociale, con le modalità e i limiti di cui alla normativa tempo per tempo vigente in materia di raccolta del risparmio.</w:t>
      </w:r>
    </w:p>
    <w:p w14:paraId="50396F28" w14:textId="77777777" w:rsidR="00CF7D7F" w:rsidRPr="000A28E0" w:rsidRDefault="00CF7D7F" w:rsidP="00CF7D7F">
      <w:pPr>
        <w:numPr>
          <w:ilvl w:val="0"/>
          <w:numId w:val="1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Per il rimborso dei finanziamenti dei soci si applica l'art. 2467 c.c.</w:t>
      </w:r>
    </w:p>
    <w:p w14:paraId="466A33C3" w14:textId="77777777" w:rsidR="00CF7D7F" w:rsidRPr="000A28E0" w:rsidRDefault="00CF7D7F" w:rsidP="00CF7D7F">
      <w:pPr>
        <w:numPr>
          <w:ilvl w:val="0"/>
          <w:numId w:val="1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lastRenderedPageBreak/>
        <w:t>Il credito dei Soci per finanziamento alla Società non è trasferibile disgiuntamente dalla quota di partecipazione.</w:t>
      </w:r>
    </w:p>
    <w:p w14:paraId="73509EB2" w14:textId="77777777" w:rsidR="00CF7D7F" w:rsidRPr="000A28E0" w:rsidRDefault="00CF7D7F" w:rsidP="00CF7D7F">
      <w:pPr>
        <w:numPr>
          <w:ilvl w:val="0"/>
          <w:numId w:val="1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II trasferimento di una quota societaria ai sensi del precedente art. 9 del presente Statuto implica, fra l’altro, la successione dell’avente causa nel rapporto di finanziamento con la Società, sia esso ad integrazione o in conto aumento del capitale sociale. Pertanto, la cessione della quota societaria comporta, automaticamente, il subentro della parte cessionaria nella posizione giuridica soggettiva di creditore, pro quota, dell'importo versato a titolo di finanziamento nei confronti della Società, nonché il conferimento di espresso mandato alla Società stessa di effettuare la relativa variazione contabile.</w:t>
      </w:r>
    </w:p>
    <w:p w14:paraId="76E51137"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4CD2633D"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 xml:space="preserve">TITOLO III </w:t>
      </w:r>
    </w:p>
    <w:p w14:paraId="3E360988"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ORGANI DELLA SOCIETÀ, DECISIONI DEI SOCI E ASSEMBLEA</w:t>
      </w:r>
    </w:p>
    <w:p w14:paraId="3A186F3D" w14:textId="77777777" w:rsidR="00CF7D7F" w:rsidRPr="000A28E0" w:rsidRDefault="00CF7D7F" w:rsidP="00CF7D7F">
      <w:pPr>
        <w:autoSpaceDE w:val="0"/>
        <w:autoSpaceDN w:val="0"/>
        <w:adjustRightInd w:val="0"/>
        <w:spacing w:after="0"/>
        <w:ind w:right="284"/>
        <w:rPr>
          <w:rFonts w:ascii="Open Sans" w:hAnsi="Open Sans" w:cs="Open Sans"/>
          <w:b/>
          <w:bCs/>
          <w:kern w:val="0"/>
        </w:rPr>
      </w:pPr>
    </w:p>
    <w:p w14:paraId="56703FE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13</w:t>
      </w:r>
    </w:p>
    <w:p w14:paraId="2B50DC29"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Organi della Società</w:t>
      </w:r>
    </w:p>
    <w:p w14:paraId="581AD6CD" w14:textId="77777777" w:rsidR="00CF7D7F" w:rsidRPr="000A28E0" w:rsidRDefault="00CF7D7F" w:rsidP="00CF7D7F">
      <w:pPr>
        <w:numPr>
          <w:ilvl w:val="0"/>
          <w:numId w:val="15"/>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Sono organi della Società:</w:t>
      </w:r>
    </w:p>
    <w:p w14:paraId="18AF625F" w14:textId="77777777" w:rsidR="00CF7D7F" w:rsidRPr="000A28E0" w:rsidRDefault="00CF7D7F" w:rsidP="00362E52">
      <w:pPr>
        <w:numPr>
          <w:ilvl w:val="2"/>
          <w:numId w:val="4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dei soci;</w:t>
      </w:r>
    </w:p>
    <w:p w14:paraId="1B5D9F92" w14:textId="77777777" w:rsidR="00CF7D7F" w:rsidRPr="000A28E0" w:rsidRDefault="00CF7D7F" w:rsidP="00362E52">
      <w:pPr>
        <w:numPr>
          <w:ilvl w:val="2"/>
          <w:numId w:val="42"/>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l’Organo amministrativo;</w:t>
      </w:r>
    </w:p>
    <w:p w14:paraId="71BF5B55" w14:textId="77777777" w:rsidR="00CF7D7F" w:rsidRPr="000A28E0" w:rsidRDefault="00CF7D7F" w:rsidP="00362E52">
      <w:pPr>
        <w:numPr>
          <w:ilvl w:val="2"/>
          <w:numId w:val="42"/>
        </w:numPr>
        <w:autoSpaceDE w:val="0"/>
        <w:autoSpaceDN w:val="0"/>
        <w:adjustRightInd w:val="0"/>
        <w:spacing w:after="0" w:line="240" w:lineRule="auto"/>
        <w:ind w:right="284"/>
        <w:contextualSpacing/>
        <w:jc w:val="both"/>
        <w:rPr>
          <w:rFonts w:ascii="Open Sans" w:hAnsi="Open Sans" w:cs="Open Sans"/>
          <w:b/>
          <w:bCs/>
          <w:kern w:val="0"/>
        </w:rPr>
      </w:pPr>
      <w:r w:rsidRPr="000A28E0">
        <w:rPr>
          <w:rFonts w:ascii="Open Sans" w:hAnsi="Open Sans" w:cs="Open Sans"/>
          <w:kern w:val="0"/>
        </w:rPr>
        <w:t>l’Organo di controllo e di revisione legale dei conti (se nominato in forza di legge o per deliberazione dei soci).</w:t>
      </w:r>
    </w:p>
    <w:p w14:paraId="551FCE07" w14:textId="77777777" w:rsidR="00CF7D7F" w:rsidRPr="000A28E0" w:rsidRDefault="00CF7D7F" w:rsidP="00CF7D7F">
      <w:pPr>
        <w:autoSpaceDE w:val="0"/>
        <w:autoSpaceDN w:val="0"/>
        <w:adjustRightInd w:val="0"/>
        <w:spacing w:after="0"/>
        <w:ind w:right="284"/>
        <w:contextualSpacing/>
        <w:jc w:val="both"/>
        <w:rPr>
          <w:rFonts w:ascii="Open Sans" w:hAnsi="Open Sans" w:cs="Open Sans"/>
          <w:b/>
          <w:bCs/>
          <w:kern w:val="0"/>
        </w:rPr>
      </w:pPr>
    </w:p>
    <w:p w14:paraId="402FD003"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14</w:t>
      </w:r>
    </w:p>
    <w:p w14:paraId="054BEB65"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Decisioni dei soci</w:t>
      </w:r>
    </w:p>
    <w:p w14:paraId="4C922F2C"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soci decidono sulle materie espressamente attribuite alla loro competenza in base alle previsioni del presente Statuto, nonché sugli argomenti che uno o più amministratori, o tanti soci che rappresentano almeno un terzo (1/3) del capitale sociale sottopongono alla loro approvazione.</w:t>
      </w:r>
    </w:p>
    <w:p w14:paraId="1F288EA4"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In ogni caso, sono riservate alla competenza dei soci:</w:t>
      </w:r>
    </w:p>
    <w:p w14:paraId="71F4F361" w14:textId="77777777" w:rsidR="00CF7D7F" w:rsidRPr="000A28E0" w:rsidRDefault="00CF7D7F" w:rsidP="00CF7D7F">
      <w:pPr>
        <w:numPr>
          <w:ilvl w:val="0"/>
          <w:numId w:val="1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l’approvazione del bilancio e la distribuzione degli utili, nei limiti di quanto previsto all’art. 8, commi 3, 4 e 4-bis del D. </w:t>
      </w:r>
      <w:proofErr w:type="spellStart"/>
      <w:r w:rsidRPr="000A28E0">
        <w:rPr>
          <w:rFonts w:ascii="Open Sans" w:hAnsi="Open Sans" w:cs="Open Sans"/>
          <w:kern w:val="0"/>
        </w:rPr>
        <w:t>Lgs</w:t>
      </w:r>
      <w:proofErr w:type="spellEnd"/>
      <w:r w:rsidRPr="000A28E0">
        <w:rPr>
          <w:rFonts w:ascii="Open Sans" w:hAnsi="Open Sans" w:cs="Open Sans"/>
          <w:kern w:val="0"/>
        </w:rPr>
        <w:t>. n. 36/2021 e successive modificazioni;</w:t>
      </w:r>
    </w:p>
    <w:p w14:paraId="5D29CD38" w14:textId="77777777" w:rsidR="00CF7D7F" w:rsidRPr="000A28E0" w:rsidRDefault="00CF7D7F" w:rsidP="00CF7D7F">
      <w:pPr>
        <w:numPr>
          <w:ilvl w:val="0"/>
          <w:numId w:val="1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nomina degli amministratori;</w:t>
      </w:r>
    </w:p>
    <w:p w14:paraId="27B2B649" w14:textId="77777777" w:rsidR="00CF7D7F" w:rsidRPr="000A28E0" w:rsidRDefault="00CF7D7F" w:rsidP="00CF7D7F">
      <w:pPr>
        <w:numPr>
          <w:ilvl w:val="0"/>
          <w:numId w:val="1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nei casi previsti all’art. 2477 c.c., la nomina dei sindaci e del presidente del Collegio sindacale o del soggetto incaricato di effettuare la revisione legale dei conti;</w:t>
      </w:r>
    </w:p>
    <w:p w14:paraId="0E07D94D" w14:textId="77777777" w:rsidR="00CF7D7F" w:rsidRPr="000A28E0" w:rsidRDefault="00CF7D7F" w:rsidP="00CF7D7F">
      <w:pPr>
        <w:numPr>
          <w:ilvl w:val="0"/>
          <w:numId w:val="1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le modificazioni statutarie o dell’atto costitutivo;</w:t>
      </w:r>
    </w:p>
    <w:p w14:paraId="5E281D16" w14:textId="77777777" w:rsidR="00CF7D7F" w:rsidRPr="000A28E0" w:rsidRDefault="00CF7D7F" w:rsidP="00CF7D7F">
      <w:pPr>
        <w:numPr>
          <w:ilvl w:val="0"/>
          <w:numId w:val="17"/>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decisione di compiere operazioni che comportano una sostanziale modificazione dell’oggetto sociale determinato nell’atto costitutivo o una rilevante modificazione dei diritti dei soci.</w:t>
      </w:r>
    </w:p>
    <w:p w14:paraId="43F0C516"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Hanno diritto di voto i soci iscritti nel Registro Imprese e in regola con i versamenti del capitale sottoscritto o con i conferimenti dovuti. Il voto del socio vale in misura proporzionale alla sua partecipazione. Il socio moroso non può partecipare alle decisioni dei soci.</w:t>
      </w:r>
    </w:p>
    <w:p w14:paraId="06C5ACA5"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Le decisioni dei soci possono essere adottate, oltre che in sede assembleare di cui all’art. 15 del presente Statuto, anche mediante consultazione scritta o sulla base del consenso espresso per iscritto. In tal caso, dai documenti sottoscritti dai soci devono risultare con chiarezza l’argomento oggetto della decisione e il consenso alla stessa. </w:t>
      </w:r>
    </w:p>
    <w:p w14:paraId="687CECA3"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Le decisioni concernenti la nomina degli amministratori, le modificazioni statutarie e dell’atto costitutivo o il compimento di operazioni che comportano una sostanziale modificazione dell’oggetto sociale o una rilevante modificazione dei diritti dei soci devono essere adottate in sede assembleare.</w:t>
      </w:r>
    </w:p>
    <w:p w14:paraId="1B8F19FC"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In ogni caso, le decisioni dei soci devono essere adottate in sede assembleare qualora lo richiedano uno o più amministratori o tanti soci che rappresentano almeno un terzo (1/3) del capitale sociale.</w:t>
      </w:r>
    </w:p>
    <w:p w14:paraId="5BE49A2F" w14:textId="77777777" w:rsidR="00CF7D7F" w:rsidRPr="000A28E0" w:rsidRDefault="00CF7D7F" w:rsidP="00CF7D7F">
      <w:pPr>
        <w:numPr>
          <w:ilvl w:val="0"/>
          <w:numId w:val="1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lastRenderedPageBreak/>
        <w:t xml:space="preserve">Delle decisioni dei soci deve essere redatto apposito verbale, trascritto nel libro delle decisioni dei soci ai sensi dell’art. 2478, comma 1, n. 2) </w:t>
      </w:r>
      <w:proofErr w:type="gramStart"/>
      <w:r w:rsidRPr="000A28E0">
        <w:rPr>
          <w:rFonts w:ascii="Open Sans" w:hAnsi="Open Sans" w:cs="Open Sans"/>
          <w:kern w:val="0"/>
        </w:rPr>
        <w:t>c.c..</w:t>
      </w:r>
      <w:proofErr w:type="gramEnd"/>
    </w:p>
    <w:p w14:paraId="6BFBDB68"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highlight w:val="yellow"/>
        </w:rPr>
      </w:pPr>
    </w:p>
    <w:p w14:paraId="381D18EC"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15</w:t>
      </w:r>
    </w:p>
    <w:p w14:paraId="4F51DE30"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Assemblea dei soci</w:t>
      </w:r>
    </w:p>
    <w:p w14:paraId="12C5CA15"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dei soci è l’organo sovrano della Società. L’Assemblea, regolarmente convocata e costituita, rappresenta l’universalità dei soci e le sue deliberazioni, se adottate nel rispetto delle disposizioni del presente Statuto, vincolano tutti i soci, anche se non intervenuti o dissenzienti.</w:t>
      </w:r>
    </w:p>
    <w:p w14:paraId="48E637A8"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dei soci si riunisce almeno una volta l’anno per l’approvazione del bilancio d’esercizio.</w:t>
      </w:r>
      <w:r w:rsidRPr="000A28E0">
        <w:rPr>
          <w:rFonts w:ascii="Open Sans" w:hAnsi="Open Sans" w:cs="Open Sans"/>
          <w:b/>
          <w:bCs/>
          <w:i/>
          <w:iCs/>
          <w:kern w:val="0"/>
        </w:rPr>
        <w:t xml:space="preserve"> </w:t>
      </w:r>
      <w:r w:rsidRPr="000A28E0">
        <w:rPr>
          <w:rFonts w:ascii="Open Sans" w:hAnsi="Open Sans" w:cs="Open Sans"/>
          <w:kern w:val="0"/>
        </w:rPr>
        <w:t xml:space="preserve">L’Assemblea dei soci è convocata dall’Organo amministrativo ogniqualvolta sia ritenuto opportuno e, comunque, qualora ne facciano richiesta, tanti soci che rappresentano almeno </w:t>
      </w:r>
      <w:commentRangeStart w:id="3"/>
      <w:r w:rsidRPr="000A28E0">
        <w:rPr>
          <w:rFonts w:ascii="Open Sans" w:hAnsi="Open Sans" w:cs="Open Sans"/>
          <w:kern w:val="0"/>
        </w:rPr>
        <w:t>un terzo (1/3) del capitale sociale</w:t>
      </w:r>
      <w:commentRangeEnd w:id="3"/>
      <w:r w:rsidRPr="000A28E0">
        <w:rPr>
          <w:rStyle w:val="Rimandocommento"/>
          <w:rFonts w:ascii="Open Sans" w:hAnsi="Open Sans" w:cs="Open Sans"/>
          <w:sz w:val="22"/>
          <w:szCs w:val="22"/>
        </w:rPr>
        <w:commentReference w:id="3"/>
      </w:r>
      <w:r w:rsidRPr="000A28E0">
        <w:rPr>
          <w:rFonts w:ascii="Open Sans" w:hAnsi="Open Sans" w:cs="Open Sans"/>
          <w:kern w:val="0"/>
        </w:rPr>
        <w:t xml:space="preserve">. </w:t>
      </w:r>
    </w:p>
    <w:p w14:paraId="42F2126E"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convocazione è effettuata mediante lettera raccomandata o con qualsiasi mezzo di comunicazione, anche telematico, ivi inclusi telefax e posta elettronica, purché idoneo ad assicurare la prova dell’avvenuto ricevimento, fatto pervenire agli aventi diritto al domicilio risultante dal Registro delle Imprese almeno otto (8) giorni prima del giorno fissato per l’adunanza. La convocazione deve contenere l’ordine del giorno.</w:t>
      </w:r>
    </w:p>
    <w:p w14:paraId="5BB9DD1A"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è convocata, di regola, presso la sede sociale. L’Assemblea potrà svolgersi anche con modalità telematiche, purché ne sia dato atto nel verbale e sia garantita in ogni momento:</w:t>
      </w:r>
    </w:p>
    <w:p w14:paraId="046411CE"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l’individuazione dei partecipanti;</w:t>
      </w:r>
    </w:p>
    <w:p w14:paraId="0E0BB9C5"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possibilità per ciascun partecipante di intervenire, nonché di visionare, ricevere o trasmettere tutta la documentazione necessaria;</w:t>
      </w:r>
    </w:p>
    <w:p w14:paraId="72E27B4D"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contestualità dell’esame e della deliberazione.</w:t>
      </w:r>
    </w:p>
    <w:p w14:paraId="75A136C6"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In caso di Assemblea svolta con modalità telematiche, la riunione si considera tenuta nel luogo in cui siano contestualmente presenti il Presidente e il Segretario verbalizzante.</w:t>
      </w:r>
    </w:p>
    <w:p w14:paraId="44BF493C"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dei soci è presieduta, a seconda del modello organizzativo prescelto, dall’Amministratore unico o dal Presidente del Consiglio di Amministrazione o, in caso di sua mancanza o assenza, dalla persona di volta in volta designata dagli intervenuti. Il Presidente dell’Assemblea verifica la regolarità della costituzione, accerta l’identità e la legittimazione dei presenti, regola lo svolgimento dell’Assemblea e accerta i risultati delle votazioni. Degli esiti di tali accertamenti deve essere dato atto nel verbale.</w:t>
      </w:r>
    </w:p>
    <w:p w14:paraId="79694DA6"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presidente dell’Assemblea è assistito da un Segretario, designato di volta in volta dalla maggioranza semplice dei presenti.</w:t>
      </w:r>
    </w:p>
    <w:p w14:paraId="57D4C4C0"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socio può farsi rappresentare in Assemblea tramite delega scritta, consegnata al delegato anche a mezzo telefax o posta elettronica. In tal caso, la relativa documentazione è conservata nel libro delle decisioni dei soci, secondo quanto prescritto all’art. 2478, comma 1, n. 2), c.c.</w:t>
      </w:r>
    </w:p>
    <w:p w14:paraId="188CE5E0"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commentRangeStart w:id="4"/>
      <w:r w:rsidRPr="000A28E0">
        <w:rPr>
          <w:rFonts w:ascii="Open Sans" w:hAnsi="Open Sans" w:cs="Open Sans"/>
          <w:kern w:val="0"/>
        </w:rPr>
        <w:t xml:space="preserve">L’Assemblea dei soci è regolarmente costituita con la presenza di tanti soci che rappresentano almeno la </w:t>
      </w:r>
      <w:r w:rsidRPr="000A28E0">
        <w:rPr>
          <w:rFonts w:ascii="Open Sans" w:hAnsi="Open Sans" w:cs="Open Sans"/>
          <w:b/>
          <w:bCs/>
          <w:i/>
          <w:iCs/>
          <w:kern w:val="0"/>
        </w:rPr>
        <w:t>metà del capitale sociale</w:t>
      </w:r>
      <w:r w:rsidRPr="000A28E0">
        <w:rPr>
          <w:rFonts w:ascii="Open Sans" w:hAnsi="Open Sans" w:cs="Open Sans"/>
          <w:kern w:val="0"/>
        </w:rPr>
        <w:t>.</w:t>
      </w:r>
    </w:p>
    <w:p w14:paraId="705B79F8"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L’Assemblea dei soci delibera a </w:t>
      </w:r>
      <w:r w:rsidRPr="000A28E0">
        <w:rPr>
          <w:rFonts w:ascii="Open Sans" w:hAnsi="Open Sans" w:cs="Open Sans"/>
          <w:b/>
          <w:bCs/>
          <w:i/>
          <w:iCs/>
          <w:kern w:val="0"/>
        </w:rPr>
        <w:t>maggioranza assoluta</w:t>
      </w:r>
      <w:r w:rsidRPr="000A28E0">
        <w:rPr>
          <w:rFonts w:ascii="Open Sans" w:hAnsi="Open Sans" w:cs="Open Sans"/>
          <w:kern w:val="0"/>
        </w:rPr>
        <w:t xml:space="preserve">. Nel caso in cui la delibera abbia ad oggetto modifiche statutarie o dell’atto costitutivo o il compimento di operazioni che comportano una sostanziale modificazione dell’oggetto sociale o una rilevante modificazione dei diritti dei soci, l’Assemblea delibera con il voto favorevole dei soci che rappresentano almeno la </w:t>
      </w:r>
      <w:r w:rsidRPr="000A28E0">
        <w:rPr>
          <w:rFonts w:ascii="Open Sans" w:hAnsi="Open Sans" w:cs="Open Sans"/>
          <w:b/>
          <w:bCs/>
          <w:i/>
          <w:iCs/>
          <w:kern w:val="0"/>
        </w:rPr>
        <w:t>metà del capitale sociale</w:t>
      </w:r>
      <w:r w:rsidRPr="000A28E0">
        <w:rPr>
          <w:rFonts w:ascii="Open Sans" w:hAnsi="Open Sans" w:cs="Open Sans"/>
          <w:kern w:val="0"/>
        </w:rPr>
        <w:t>.</w:t>
      </w:r>
      <w:commentRangeEnd w:id="4"/>
      <w:r w:rsidRPr="000A28E0">
        <w:rPr>
          <w:rStyle w:val="Rimandocommento"/>
          <w:rFonts w:ascii="Open Sans" w:hAnsi="Open Sans" w:cs="Open Sans"/>
          <w:sz w:val="22"/>
          <w:szCs w:val="22"/>
        </w:rPr>
        <w:commentReference w:id="4"/>
      </w:r>
    </w:p>
    <w:p w14:paraId="006316C2" w14:textId="77777777" w:rsidR="00CF7D7F" w:rsidRPr="000A28E0" w:rsidRDefault="00CF7D7F" w:rsidP="00CF7D7F">
      <w:pPr>
        <w:numPr>
          <w:ilvl w:val="0"/>
          <w:numId w:val="18"/>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Delle deliberazioni dell’Assemblea deve essere redatto apposito verbale, trascritto nel libro delle decisioni dei soci ai sensi dell’art. 2478, comma 1, n. 2) </w:t>
      </w:r>
      <w:proofErr w:type="gramStart"/>
      <w:r w:rsidRPr="000A28E0">
        <w:rPr>
          <w:rFonts w:ascii="Open Sans" w:hAnsi="Open Sans" w:cs="Open Sans"/>
          <w:kern w:val="0"/>
        </w:rPr>
        <w:t>c.c..</w:t>
      </w:r>
      <w:proofErr w:type="gramEnd"/>
    </w:p>
    <w:p w14:paraId="746CC719"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Le decisioni dei soci che non sono state adottate in conformità alle disposizioni del presente Statuto possono essere impugnate dai soci dissenzienti, da ciascun amministratore e dall’Organo di controllo entro 90 (novanta) giorni dalla loro trascrizione nel libro delle decisioni dei soci. Si applicano le disposizioni dell’art. 2479-ter </w:t>
      </w:r>
      <w:proofErr w:type="gramStart"/>
      <w:r w:rsidRPr="000A28E0">
        <w:rPr>
          <w:rFonts w:ascii="Open Sans" w:hAnsi="Open Sans" w:cs="Open Sans"/>
          <w:kern w:val="0"/>
        </w:rPr>
        <w:t>c.c..</w:t>
      </w:r>
      <w:proofErr w:type="gramEnd"/>
    </w:p>
    <w:p w14:paraId="1A7EF940"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bookmarkStart w:id="5" w:name="_GoBack"/>
      <w:bookmarkEnd w:id="5"/>
      <w:r w:rsidRPr="000A28E0">
        <w:rPr>
          <w:rFonts w:ascii="Open Sans" w:hAnsi="Open Sans" w:cs="Open Sans"/>
          <w:kern w:val="0"/>
        </w:rPr>
        <w:lastRenderedPageBreak/>
        <w:t>TITOLO IV</w:t>
      </w:r>
    </w:p>
    <w:p w14:paraId="142CBF0E"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ORGANO AMMINISTRATIVO, RAPPRESENTANZA SOCIALE, ORGANO DI CONTROLLO E REVISIONE LEGALE DEI CONTI</w:t>
      </w:r>
    </w:p>
    <w:p w14:paraId="13AA3569"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03CFAEE7"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16</w:t>
      </w:r>
    </w:p>
    <w:p w14:paraId="51757868"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Organo amministrativo</w:t>
      </w:r>
    </w:p>
    <w:p w14:paraId="2299193B"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può essere amministrata:</w:t>
      </w:r>
    </w:p>
    <w:p w14:paraId="6669B20A" w14:textId="77777777" w:rsidR="00CF7D7F" w:rsidRPr="000A28E0" w:rsidRDefault="00CF7D7F" w:rsidP="00CF7D7F">
      <w:pPr>
        <w:numPr>
          <w:ilvl w:val="3"/>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da un amministratore unico;</w:t>
      </w:r>
    </w:p>
    <w:p w14:paraId="7FE02004" w14:textId="77777777" w:rsidR="00CF7D7F" w:rsidRPr="000A28E0" w:rsidRDefault="00CF7D7F" w:rsidP="00CF7D7F">
      <w:pPr>
        <w:numPr>
          <w:ilvl w:val="3"/>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da più amministratori, mediante costituzione di un Consiglio di Amministrazione, in numero variabile da ________ a ________.</w:t>
      </w:r>
    </w:p>
    <w:p w14:paraId="5439395B" w14:textId="77777777" w:rsidR="00CF7D7F" w:rsidRPr="000A28E0" w:rsidRDefault="00CF7D7F" w:rsidP="00CF7D7F">
      <w:pPr>
        <w:numPr>
          <w:ilvl w:val="0"/>
          <w:numId w:val="19"/>
        </w:numPr>
        <w:spacing w:after="0" w:line="240" w:lineRule="auto"/>
        <w:contextualSpacing/>
        <w:jc w:val="both"/>
        <w:rPr>
          <w:rFonts w:ascii="Open Sans" w:hAnsi="Open Sans" w:cs="Open Sans"/>
          <w:kern w:val="0"/>
        </w:rPr>
      </w:pPr>
      <w:commentRangeStart w:id="6"/>
      <w:r w:rsidRPr="000A28E0">
        <w:rPr>
          <w:rFonts w:ascii="Open Sans" w:hAnsi="Open Sans" w:cs="Open Sans"/>
          <w:kern w:val="0"/>
        </w:rPr>
        <w:t>In caso di nomina di più persone, l’amministrazione della Società può essere ad esse affidata disgiuntamente oppure congiuntamente ai sensi degli articoli 2257 e 2258 del c.c..</w:t>
      </w:r>
      <w:commentRangeEnd w:id="6"/>
      <w:r w:rsidRPr="000A28E0">
        <w:rPr>
          <w:rStyle w:val="Rimandocommento"/>
          <w:rFonts w:ascii="Open Sans" w:hAnsi="Open Sans" w:cs="Open Sans"/>
          <w:sz w:val="22"/>
          <w:szCs w:val="22"/>
        </w:rPr>
        <w:commentReference w:id="6"/>
      </w:r>
      <w:r w:rsidRPr="000A28E0">
        <w:rPr>
          <w:rFonts w:ascii="Open Sans" w:hAnsi="Open Sans" w:cs="Open Sans"/>
          <w:kern w:val="0"/>
        </w:rPr>
        <w:t xml:space="preserve"> Spetta in ogni caso all’Organo amministrativo la redazione del progetto di bilancio e dei progetti di fusione e scissione e le decisioni di aumento del capitale sociale ai sensi dell’art. 2481 c.c.</w:t>
      </w:r>
    </w:p>
    <w:p w14:paraId="325A344C"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 scelta del modello di amministrazione compete ai soci ai sensi dell’art. 2479 </w:t>
      </w:r>
      <w:proofErr w:type="gramStart"/>
      <w:r w:rsidRPr="000A28E0">
        <w:rPr>
          <w:rFonts w:ascii="Open Sans" w:hAnsi="Open Sans" w:cs="Open Sans"/>
          <w:kern w:val="0"/>
        </w:rPr>
        <w:t>c.c..</w:t>
      </w:r>
      <w:proofErr w:type="gramEnd"/>
    </w:p>
    <w:p w14:paraId="49951216"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L’Organo amministrativo compie le operazioni di ordinaria e straordinaria amministrazione necessarie per l’attuazione dell’oggetto sociale ed è investito delle competenze attribuitegli dalle previsioni del presente Statuto. </w:t>
      </w:r>
    </w:p>
    <w:p w14:paraId="76E3C4F5"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L’amministrazione della società può essere affidata anche a soggetti che non siano soci. In ogni caso, l’assunzione della carica di amministratore è subordinata al possesso dei requisiti di onorabilità, professionalità ed indipendenza.</w:t>
      </w:r>
    </w:p>
    <w:p w14:paraId="1B07EB95"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componenti dell’Organo amministrativo durano in carica per tre esercizi o per il periodo fissato all’atto della nomina e sono rieleggibili.</w:t>
      </w:r>
    </w:p>
    <w:p w14:paraId="19E58148"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Gli amministratori sono nominati e revocati con decisione dei soci assunta in sede assembleare, fatta eccezione per i primi amministratori, che sono nominati nell’atto costitutivo. La nomina è in ogni caso preceduta dalla presentazione, da parte dell’interessato, di una dichiarazione che attesti l’inesistenza, a suo carico, delle cause di ineleggibilità di cui all’art. 2382 c.c., nonché di interdizioni dall’ufficio di amministratore adottate nei suoi confronti in uno Stato membro dell’Unione europea. Nel caso in cui gli amministratori siano nominati a tempo indeterminato, l’Assemblea dei soci può revocarli dalla carica anche in assenza di giusta causa.</w:t>
      </w:r>
    </w:p>
    <w:p w14:paraId="149D6BF2"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Entro 30 (trenta) giorni dalla notizia della loro nomina, gli amministratori devono chiederne l’iscrizione nel Registro Imprese, indicando il cognome e il nome, il luogo e la data di nascita, il domicilio e la cittadinanza, nonché l’eventuale attribuzione della rappresentanza della Società, precisando se disgiunta o congiunta. Si applica il disposto dell’art. 2383, comma 5, </w:t>
      </w:r>
      <w:proofErr w:type="gramStart"/>
      <w:r w:rsidRPr="000A28E0">
        <w:rPr>
          <w:rFonts w:ascii="Open Sans" w:hAnsi="Open Sans" w:cs="Open Sans"/>
          <w:kern w:val="0"/>
        </w:rPr>
        <w:t>c.c..</w:t>
      </w:r>
      <w:proofErr w:type="gramEnd"/>
    </w:p>
    <w:p w14:paraId="7642CCA5" w14:textId="77777777" w:rsidR="00CF7D7F" w:rsidRPr="000A28E0" w:rsidRDefault="00CF7D7F" w:rsidP="00CF7D7F">
      <w:pPr>
        <w:numPr>
          <w:ilvl w:val="0"/>
          <w:numId w:val="1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Non può essere nominato amministratore, e se nominato decade dal suo ufficio, l’interdetto, l’inabilitato, il fallito o chi è stato condannato ad una pena che importa l’interdizione, anche temporanea, dai pubblici uffici o l’incapacità ad esercitare uffici direttivi. È fatto divieto agli amministratori della Società di ricoprire qualsiasi carica in altre società o associazioni sportive dilettantistiche nell’ambito della medesima Federazione sportiva nazionale, Disciplina sportiva associata o Ente di promozione sportiva riconosciuti dal CONI o dal CIP ai sensi dell’art. 11 del </w:t>
      </w:r>
      <w:proofErr w:type="spellStart"/>
      <w:proofErr w:type="gramStart"/>
      <w:r w:rsidRPr="000A28E0">
        <w:rPr>
          <w:rFonts w:ascii="Open Sans" w:hAnsi="Open Sans" w:cs="Open Sans"/>
          <w:kern w:val="0"/>
        </w:rPr>
        <w:t>D.Lgs</w:t>
      </w:r>
      <w:proofErr w:type="gramEnd"/>
      <w:r w:rsidRPr="000A28E0">
        <w:rPr>
          <w:rFonts w:ascii="Open Sans" w:hAnsi="Open Sans" w:cs="Open Sans"/>
          <w:kern w:val="0"/>
        </w:rPr>
        <w:t>.</w:t>
      </w:r>
      <w:proofErr w:type="spellEnd"/>
      <w:r w:rsidRPr="000A28E0">
        <w:rPr>
          <w:rFonts w:ascii="Open Sans" w:hAnsi="Open Sans" w:cs="Open Sans"/>
          <w:kern w:val="0"/>
        </w:rPr>
        <w:t xml:space="preserve"> n. 36/2021.</w:t>
      </w:r>
    </w:p>
    <w:p w14:paraId="7BB1DCCF"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7170EF9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17</w:t>
      </w:r>
    </w:p>
    <w:p w14:paraId="14A4D146"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Consiglio di Amministrazione</w:t>
      </w:r>
    </w:p>
    <w:p w14:paraId="11FD1451"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Quando l’amministrazione della Società è affidata a più persone, queste costituiscono il Consiglio di Amministrazione.</w:t>
      </w:r>
    </w:p>
    <w:p w14:paraId="35012F82"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Consiglio di Amministrazione si riunisce almeno una volta l’anno per la predisposizione del progetto di bilancio d’esercizio.</w:t>
      </w:r>
      <w:r w:rsidRPr="000A28E0">
        <w:rPr>
          <w:rFonts w:ascii="Open Sans" w:hAnsi="Open Sans" w:cs="Open Sans"/>
          <w:b/>
          <w:bCs/>
          <w:i/>
          <w:iCs/>
          <w:kern w:val="0"/>
        </w:rPr>
        <w:t xml:space="preserve"> </w:t>
      </w:r>
      <w:r w:rsidRPr="000A28E0">
        <w:rPr>
          <w:rFonts w:ascii="Open Sans" w:hAnsi="Open Sans" w:cs="Open Sans"/>
          <w:kern w:val="0"/>
        </w:rPr>
        <w:t xml:space="preserve">Il Consiglio di Amministrazione è convocato ogniqualvolta ne facciano richiesta tanti soci che rappresentano </w:t>
      </w:r>
      <w:commentRangeStart w:id="7"/>
      <w:r w:rsidRPr="000A28E0">
        <w:rPr>
          <w:rFonts w:ascii="Open Sans" w:hAnsi="Open Sans" w:cs="Open Sans"/>
          <w:kern w:val="0"/>
        </w:rPr>
        <w:t xml:space="preserve">almeno </w:t>
      </w:r>
      <w:r w:rsidRPr="000A28E0">
        <w:rPr>
          <w:rFonts w:ascii="Open Sans" w:hAnsi="Open Sans" w:cs="Open Sans"/>
          <w:b/>
          <w:bCs/>
          <w:i/>
          <w:iCs/>
          <w:kern w:val="0"/>
        </w:rPr>
        <w:t>un terzo (1/3) del capitale sociale</w:t>
      </w:r>
      <w:commentRangeEnd w:id="7"/>
      <w:r w:rsidRPr="000A28E0">
        <w:rPr>
          <w:rStyle w:val="Rimandocommento"/>
          <w:rFonts w:ascii="Open Sans" w:hAnsi="Open Sans" w:cs="Open Sans"/>
          <w:sz w:val="22"/>
          <w:szCs w:val="22"/>
        </w:rPr>
        <w:commentReference w:id="7"/>
      </w:r>
      <w:r w:rsidRPr="000A28E0">
        <w:rPr>
          <w:rFonts w:ascii="Open Sans" w:hAnsi="Open Sans" w:cs="Open Sans"/>
          <w:kern w:val="0"/>
        </w:rPr>
        <w:t>.</w:t>
      </w:r>
    </w:p>
    <w:p w14:paraId="09885E07"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lastRenderedPageBreak/>
        <w:t>La convocazione è effettuata mediante lettera raccomandata o con qualsiasi mezzo di comunicazione, anche telematico, ivi inclusi telefax e posta elettronica, purché idoneo ad assicurare la prova dell’avvenuto ricevimento, fatto pervenire agli aventi diritto al domicilio risultante dal Registro delle Imprese almeno otto (8) giorni prima del giorno fissato per l’adunanza. La convocazione deve contenere l’ordine del giorno.</w:t>
      </w:r>
    </w:p>
    <w:p w14:paraId="4F8BF72D"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Consiglio di Amministrazione si riunisce, di regola, presso la sede sociale. Le riunioni del Consiglio di Amministrazione possono svolgersi anche con modalità telematiche, purché ne sia dato atto nel verbale e sia garantita in ogni momento:</w:t>
      </w:r>
    </w:p>
    <w:p w14:paraId="479661DF"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l’individuazione dei partecipanti;</w:t>
      </w:r>
    </w:p>
    <w:p w14:paraId="6F3590C2"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possibilità per ciascun partecipante di intervenire, nonché di visionare, ricevere o trasmettere tutta la documentazione necessaria;</w:t>
      </w:r>
    </w:p>
    <w:p w14:paraId="74FF6021" w14:textId="77777777" w:rsidR="00CF7D7F" w:rsidRPr="000A28E0" w:rsidRDefault="00CF7D7F" w:rsidP="00CF7D7F">
      <w:pPr>
        <w:numPr>
          <w:ilvl w:val="1"/>
          <w:numId w:val="1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contestualità dell’esame e della deliberazione.</w:t>
      </w:r>
    </w:p>
    <w:p w14:paraId="0417C35C"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Se il Consiglio di Amministrazione è svolto con modalità telematiche, la riunione si considera tenuta nel luogo in cui siano contestualmente presenti il Presidente e il Segretario verbalizzante.</w:t>
      </w:r>
    </w:p>
    <w:p w14:paraId="1EAE4D28"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Consiglio di Amministrazione è presieduta dal Presidente del Consiglio di Amministrazione o, in caso di sua mancanza o assenza, dal consigliere più anziano per età.</w:t>
      </w:r>
    </w:p>
    <w:p w14:paraId="1FD2BBDE"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Presidente del Consiglio di Amministrazione verifica la regolarità della costituzione, accerta l’identità e la legittimazione dei presenti, regola lo svolgimento delle riunioni e accerta i risultati delle votazioni. Degli esiti di tali accertamenti deve essere dato atto nel verbale.</w:t>
      </w:r>
    </w:p>
    <w:p w14:paraId="727E004C"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Il Presidente è assistito da un Segretario, designato di volta in volta dalla maggioranza semplice dei presenti.</w:t>
      </w:r>
    </w:p>
    <w:p w14:paraId="66DE5CD7"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Ciascun amministratore può farsi rappresentare tramite delega scritta, consegnata al delegato anche a mezzo telefax o posta elettronica. La relativa documentazione è conservata nel libro delle decisioni degli amministratori.</w:t>
      </w:r>
    </w:p>
    <w:p w14:paraId="7B9CA068"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commentRangeStart w:id="8"/>
      <w:r w:rsidRPr="000A28E0">
        <w:rPr>
          <w:rFonts w:ascii="Open Sans" w:hAnsi="Open Sans" w:cs="Open Sans"/>
          <w:kern w:val="0"/>
        </w:rPr>
        <w:t xml:space="preserve">Il Consiglio di Amministrazione è regolarmente costituita con la presenza della </w:t>
      </w:r>
      <w:r w:rsidRPr="000A28E0">
        <w:rPr>
          <w:rFonts w:ascii="Open Sans" w:hAnsi="Open Sans" w:cs="Open Sans"/>
          <w:b/>
          <w:bCs/>
          <w:i/>
          <w:iCs/>
          <w:kern w:val="0"/>
        </w:rPr>
        <w:t>maggioranza assoluta</w:t>
      </w:r>
      <w:r w:rsidRPr="000A28E0">
        <w:rPr>
          <w:rFonts w:ascii="Open Sans" w:hAnsi="Open Sans" w:cs="Open Sans"/>
          <w:b/>
          <w:bCs/>
          <w:kern w:val="0"/>
        </w:rPr>
        <w:t xml:space="preserve"> </w:t>
      </w:r>
      <w:r w:rsidRPr="000A28E0">
        <w:rPr>
          <w:rFonts w:ascii="Open Sans" w:hAnsi="Open Sans" w:cs="Open Sans"/>
          <w:kern w:val="0"/>
        </w:rPr>
        <w:t>dei suoi membri.</w:t>
      </w:r>
    </w:p>
    <w:p w14:paraId="42C2C319"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Il Consiglio di Amministrazione, validamente costituito, delibera </w:t>
      </w:r>
      <w:r w:rsidRPr="000A28E0">
        <w:rPr>
          <w:rFonts w:ascii="Open Sans" w:hAnsi="Open Sans" w:cs="Open Sans"/>
          <w:b/>
          <w:bCs/>
          <w:i/>
          <w:iCs/>
          <w:kern w:val="0"/>
        </w:rPr>
        <w:t>a maggioranza assoluta</w:t>
      </w:r>
      <w:r w:rsidRPr="000A28E0">
        <w:rPr>
          <w:rFonts w:ascii="Open Sans" w:hAnsi="Open Sans" w:cs="Open Sans"/>
          <w:kern w:val="0"/>
        </w:rPr>
        <w:t xml:space="preserve"> dei presenti</w:t>
      </w:r>
      <w:commentRangeEnd w:id="8"/>
      <w:r w:rsidRPr="000A28E0">
        <w:rPr>
          <w:rStyle w:val="Rimandocommento"/>
          <w:rFonts w:ascii="Open Sans" w:hAnsi="Open Sans" w:cs="Open Sans"/>
          <w:sz w:val="22"/>
          <w:szCs w:val="22"/>
        </w:rPr>
        <w:commentReference w:id="8"/>
      </w:r>
      <w:r w:rsidRPr="000A28E0">
        <w:rPr>
          <w:rFonts w:ascii="Open Sans" w:hAnsi="Open Sans" w:cs="Open Sans"/>
          <w:kern w:val="0"/>
        </w:rPr>
        <w:t>.</w:t>
      </w:r>
    </w:p>
    <w:p w14:paraId="44C35FBD"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Delle deliberazioni del Consiglio di Amministrazione deve essere redatto apposito verbale, trascritto nel libro delle decisioni degli amministratori.</w:t>
      </w:r>
    </w:p>
    <w:p w14:paraId="163C9E58"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Le decisioni dell’Organo amministrativo che non sono state adottate in conformità alle disposizioni del presente Statuto possono essere impugnate dagli amministratori dissenzienti, e dall’Organo di controllo entro 90 (novanta) giorni dalla loro trascrizione nel libro delle decisioni degli amministratori. Si applicano le disposizioni dell’art. 2479-ter </w:t>
      </w:r>
      <w:proofErr w:type="gramStart"/>
      <w:r w:rsidRPr="000A28E0">
        <w:rPr>
          <w:rFonts w:ascii="Open Sans" w:hAnsi="Open Sans" w:cs="Open Sans"/>
          <w:kern w:val="0"/>
        </w:rPr>
        <w:t>c.c..</w:t>
      </w:r>
      <w:proofErr w:type="gramEnd"/>
    </w:p>
    <w:p w14:paraId="2E9350CA"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Le decisioni del Consiglio di Amministrazione possono essere adottate anche mediante consultazione scritta o sulla base del consenso espresso per iscritto. In tal caso, dai documenti sottoscritti dagli amministratori devono risultare con chiarezza l’argomento oggetto della decisione e il consenso alla stessa.</w:t>
      </w:r>
    </w:p>
    <w:p w14:paraId="648F1F69"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Si applicano, in quanto compatibili, le disposizioni dell’art. 2381 </w:t>
      </w:r>
      <w:proofErr w:type="gramStart"/>
      <w:r w:rsidRPr="000A28E0">
        <w:rPr>
          <w:rFonts w:ascii="Open Sans" w:hAnsi="Open Sans" w:cs="Open Sans"/>
          <w:kern w:val="0"/>
        </w:rPr>
        <w:t>c.c..</w:t>
      </w:r>
      <w:proofErr w:type="gramEnd"/>
    </w:p>
    <w:p w14:paraId="61B4EAAA" w14:textId="77777777" w:rsidR="00CF7D7F" w:rsidRPr="000A28E0" w:rsidRDefault="00CF7D7F" w:rsidP="00CF7D7F">
      <w:pPr>
        <w:numPr>
          <w:ilvl w:val="0"/>
          <w:numId w:val="24"/>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Si applicano altresì le disposizioni dell’artt. 2475-ter c.c. in tema di conflitto di interessi, nonché le disposizioni dell’art. 2476 c.c. in tema di responsabilità degli amministratori e controllo dei soci.</w:t>
      </w:r>
    </w:p>
    <w:p w14:paraId="749B6EB2"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p>
    <w:p w14:paraId="09F294EF"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18</w:t>
      </w:r>
    </w:p>
    <w:p w14:paraId="3A484873"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Rappresentanza sociale</w:t>
      </w:r>
    </w:p>
    <w:p w14:paraId="02104364" w14:textId="77777777" w:rsidR="00CF7D7F" w:rsidRPr="000A28E0" w:rsidRDefault="00CF7D7F" w:rsidP="00CF7D7F">
      <w:pPr>
        <w:numPr>
          <w:ilvl w:val="0"/>
          <w:numId w:val="26"/>
        </w:numPr>
        <w:spacing w:after="0" w:line="240" w:lineRule="auto"/>
        <w:contextualSpacing/>
        <w:rPr>
          <w:rFonts w:ascii="Open Sans" w:hAnsi="Open Sans" w:cs="Open Sans"/>
          <w:kern w:val="0"/>
        </w:rPr>
      </w:pPr>
      <w:r w:rsidRPr="000A28E0">
        <w:rPr>
          <w:rFonts w:ascii="Open Sans" w:hAnsi="Open Sans" w:cs="Open Sans"/>
          <w:kern w:val="0"/>
        </w:rPr>
        <w:t>Gli amministratori hanno la rappresentanza generale della Società.</w:t>
      </w:r>
    </w:p>
    <w:p w14:paraId="44F5FE1D" w14:textId="77777777" w:rsidR="00CF7D7F" w:rsidRPr="000A28E0" w:rsidRDefault="00CF7D7F" w:rsidP="00CF7D7F">
      <w:pPr>
        <w:numPr>
          <w:ilvl w:val="0"/>
          <w:numId w:val="2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rappresentanza della Società in giudizio, con facoltà di agire in qualsiasi sede e grado di giurisdizione, anche sovranazionale e internazionale, spetta al Presidente del Consiglio di Amministrazione.</w:t>
      </w:r>
    </w:p>
    <w:p w14:paraId="2C226D83" w14:textId="77777777" w:rsidR="00CF7D7F" w:rsidRPr="000A28E0" w:rsidRDefault="00CF7D7F" w:rsidP="00CF7D7F">
      <w:pPr>
        <w:numPr>
          <w:ilvl w:val="0"/>
          <w:numId w:val="26"/>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lastRenderedPageBreak/>
        <w:t>Il Presidente del Consiglio di Amministrazione può nominare direttori e procuratori speciali e può deliberare che l’uso della firma sociale sia conferito, sia congiuntamente che disgiuntamente, per determinati atti o categorie di atti, a dipendenti della società e, eventualmente, a terzi.</w:t>
      </w:r>
    </w:p>
    <w:p w14:paraId="3FD0164D"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2CF46E67"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19</w:t>
      </w:r>
    </w:p>
    <w:p w14:paraId="383C2482"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Amministratore unico</w:t>
      </w:r>
    </w:p>
    <w:p w14:paraId="765166D1" w14:textId="77777777" w:rsidR="00CF7D7F" w:rsidRPr="000A28E0" w:rsidRDefault="00CF7D7F" w:rsidP="00CF7D7F">
      <w:pPr>
        <w:numPr>
          <w:ilvl w:val="0"/>
          <w:numId w:val="25"/>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Qualora l’amministrazione della Società sia affidata ad un Amministratore unico, questi riunisce in sé tutti i poteri e le facoltà del Consiglio di Amministrazione e del suo Presidente, ivi inclusa la rappresentanza sociale e i poteri indicati nell’articolo precedente. </w:t>
      </w:r>
    </w:p>
    <w:p w14:paraId="2BE246BB"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22C02F81"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20</w:t>
      </w:r>
    </w:p>
    <w:p w14:paraId="41EB2AD9"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Organo di controllo e revisore legale dei conti</w:t>
      </w:r>
    </w:p>
    <w:p w14:paraId="75D7AF81"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kern w:val="0"/>
        </w:rPr>
        <w:t xml:space="preserve">Quando obbligatorio ai sensi delle vigenti disposizioni di legge, l’Assemblea dei soci nomina un Organo di controllo, monocratico o collegiale. </w:t>
      </w:r>
    </w:p>
    <w:p w14:paraId="6E74DE8C"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kern w:val="0"/>
        </w:rPr>
        <w:t xml:space="preserve">Nel caso di Organo di controllo monocratico, il sindaco incaricato dovrà essere </w:t>
      </w:r>
      <w:r w:rsidRPr="000A28E0">
        <w:rPr>
          <w:rFonts w:ascii="Open Sans" w:hAnsi="Open Sans" w:cs="Open Sans"/>
        </w:rPr>
        <w:t>scelto tra le categorie di soggetti di cui all’art. 2397, comma 2, c.c.</w:t>
      </w:r>
    </w:p>
    <w:p w14:paraId="148A9646"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Se l’Organo di controllo si compone di più persone, queste costituiscono il Collegio sindacale. Il Collegio sindacale si compone di un numero variabile da tre a cinque membri effettivi, soci o non soci, e da due sindaci supplenti. In tal caso, almeno uno dei membri deve rientrare tra le categorie di soggetti di cui all’art. 2397, comma 2, c.c. La nomina del Presidente del Collegio sindacale è riservata all’Assemblea dei soci.</w:t>
      </w:r>
    </w:p>
    <w:p w14:paraId="23B3C72F"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 xml:space="preserve">Trovano applicazione le cause di decadenza e di ineleggibilità di cui all’art. 2399 </w:t>
      </w:r>
      <w:proofErr w:type="gramStart"/>
      <w:r w:rsidRPr="000A28E0">
        <w:rPr>
          <w:rFonts w:ascii="Open Sans" w:hAnsi="Open Sans" w:cs="Open Sans"/>
        </w:rPr>
        <w:t>c.c..</w:t>
      </w:r>
      <w:proofErr w:type="gramEnd"/>
    </w:p>
    <w:p w14:paraId="42ED220D"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Il primo Organo di controllo è nominato nell’atto costitutivo.</w:t>
      </w:r>
    </w:p>
    <w:p w14:paraId="1E402D9B"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 componenti dell’Organo di controllo durano in carica tre esercizi, sono rieleggibili e sono revocabili solo per giusta causa. La delibera di revoca deve essere approvata con decreto dal tribunale, sentito l’interessato.</w:t>
      </w:r>
    </w:p>
    <w:p w14:paraId="1F2267D4"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La nomina dei sindaci, con l’indicazione, per ciascuno di essi, del cognome e del nome, del luogo e della data di nascita e del domicilio, nonché la cessazione dall’ufficio devono essere iscritte, a cura dell’Organo amministrativo, nel Registro Imprese entro il termine di 30 (trenta) giorni dalla nomina. Si applicano le disposizioni dell’art. 2401 c.c.</w:t>
      </w:r>
    </w:p>
    <w:p w14:paraId="05F605AA"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All’atto della nomina, l’Assemblea dei soci determina altresì la retribuzione dei componenti dell’Organo di controllo per l’intero periodo di durata del loro ufficio.</w:t>
      </w:r>
    </w:p>
    <w:p w14:paraId="4A43EF79"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L’Organo di controllo, monocratico o collegiale, vigila sull’osservanza della legge e dello Statuto e sul rispetto dei principi di corretta amministrazione, anche con riferimento alle disposizioni del D.lgs. n. 231/2001, qualora applicabili, nonché sull’adeguatezza dell’assetto organizzativo, amministrativo e contabile adottato dalla Società e sul suo concreto funzionamento. Vigila sulla gestione finanziaria, esamina le proposte di bilancio, redigendo apposite relazioni, ed effettua verifiche di cassa. Partecipa, senza diritto di voto, alle riunioni e del Consiglio di Amministrazione.</w:t>
      </w:r>
    </w:p>
    <w:p w14:paraId="2B46CEF3"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L’Organo di controllo può in qualsiasi momento procedere ad atti di ispezione e controllo, richiedendo agli amministratori notizie sull’andamento delle operazioni sociali o su determinati affari.</w:t>
      </w:r>
    </w:p>
    <w:p w14:paraId="567DF986"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Delle attività dell’Organo di controllo è redatto apposito verbale, trascritto su apposito libro tenuto a norma di legge.</w:t>
      </w:r>
    </w:p>
    <w:p w14:paraId="39DA5AD4"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Quando obbligatorio ai sensi delle vigenti disposizioni di legge, l’Assemblea dei soci nomina il soggetto incaricato della revisione legale dei conti. La revisione legale dei conti è esercitata da un revisore legale o da una società di revisione iscritti nell’apposito registro.</w:t>
      </w:r>
    </w:p>
    <w:p w14:paraId="08DB45FE" w14:textId="77777777" w:rsidR="00CF7D7F" w:rsidRPr="000A28E0" w:rsidRDefault="00CF7D7F" w:rsidP="00CF7D7F">
      <w:pPr>
        <w:numPr>
          <w:ilvl w:val="0"/>
          <w:numId w:val="27"/>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 xml:space="preserve">L’incarico di revisione legale dei conti può essere affidato al medesimo Organo di controllo, a condizione che quest’ultimo sia iscritto nell’apposito registro dei revisori legali o, nel caso di </w:t>
      </w:r>
      <w:r w:rsidRPr="000A28E0">
        <w:rPr>
          <w:rFonts w:ascii="Open Sans" w:hAnsi="Open Sans" w:cs="Open Sans"/>
        </w:rPr>
        <w:lastRenderedPageBreak/>
        <w:t>Collegio sindacale, che il collegio sia interamente composto siano revisori legali iscritti nell’apposito registro.</w:t>
      </w:r>
    </w:p>
    <w:p w14:paraId="5F18E5FB" w14:textId="77777777" w:rsidR="00CF7D7F" w:rsidRPr="000A28E0" w:rsidRDefault="00CF7D7F" w:rsidP="00CF7D7F">
      <w:pPr>
        <w:autoSpaceDE w:val="0"/>
        <w:autoSpaceDN w:val="0"/>
        <w:adjustRightInd w:val="0"/>
        <w:spacing w:after="0"/>
        <w:ind w:right="284"/>
        <w:rPr>
          <w:rFonts w:ascii="Open Sans" w:hAnsi="Open Sans" w:cs="Open Sans"/>
          <w:b/>
          <w:bCs/>
          <w:kern w:val="0"/>
        </w:rPr>
      </w:pPr>
    </w:p>
    <w:p w14:paraId="593BBDAD"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TITOLO V</w:t>
      </w:r>
    </w:p>
    <w:p w14:paraId="63E87A79"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AFFILIATI, TESSERAMENTO E CONTRIBUTI ASSOCIATIVI</w:t>
      </w:r>
    </w:p>
    <w:p w14:paraId="68AF71FC"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2DB4BE51"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21</w:t>
      </w:r>
    </w:p>
    <w:p w14:paraId="09F6073D"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Tesserati</w:t>
      </w:r>
    </w:p>
    <w:p w14:paraId="3E807285" w14:textId="77777777" w:rsidR="00CF7D7F" w:rsidRPr="000A28E0" w:rsidRDefault="00CF7D7F" w:rsidP="00CF7D7F">
      <w:pPr>
        <w:numPr>
          <w:ilvl w:val="0"/>
          <w:numId w:val="35"/>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Sono tesserati i soci, gli atleti dilettanti, nonché tutti coloro che, previo pagamento del contributo annuale, sono ammessi a frequentare le strutture e gli impianti sportivi della Società, al fine di partecipare e praticare le attività sportive dilettantistiche e ricreative di cui all’art. 5 del presente Statuto.</w:t>
      </w:r>
    </w:p>
    <w:p w14:paraId="60B63D78" w14:textId="77777777" w:rsidR="00CF7D7F" w:rsidRPr="000A28E0" w:rsidRDefault="00CF7D7F" w:rsidP="00CF7D7F">
      <w:pPr>
        <w:numPr>
          <w:ilvl w:val="0"/>
          <w:numId w:val="3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 tesserati devono essere in possesso di idoneo tesseramento presso una delle Federazioni sportive nazionali, Discipline Sportive Associate e/o Enti di promozione sportiva cui la Società delibererà di affiliarsi.</w:t>
      </w:r>
    </w:p>
    <w:p w14:paraId="4A6106AD" w14:textId="77777777" w:rsidR="00CF7D7F" w:rsidRPr="000A28E0" w:rsidRDefault="00CF7D7F" w:rsidP="00CF7D7F">
      <w:pPr>
        <w:numPr>
          <w:ilvl w:val="0"/>
          <w:numId w:val="3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Tutti i tesserati non soci godono dei medesimi diritti e sono soggetti ai medesimi doveri determinati dalle norme e dai regolamenti delle autorità sportive.</w:t>
      </w:r>
    </w:p>
    <w:p w14:paraId="0749EBC6" w14:textId="77777777" w:rsidR="00CF7D7F" w:rsidRPr="000A28E0" w:rsidRDefault="00CF7D7F" w:rsidP="00CF7D7F">
      <w:pPr>
        <w:numPr>
          <w:ilvl w:val="0"/>
          <w:numId w:val="3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Per ottenere l’ammissione, l’aspirante affiliato dovrà presentare apposita domanda rivolta all’Organo amministrativo della Società. Per i soggetti minorenni, la domanda dovrà essere presentata da uno dei genitori o da chi ne detiene la responsabilità genitoriale. L’iter di ammissione dei tesserati non soci è dettagliatamente specificato nel Regolamento emanato dall’Organo amministrativo.</w:t>
      </w:r>
    </w:p>
    <w:p w14:paraId="39E6C500" w14:textId="77777777" w:rsidR="00CF7D7F" w:rsidRPr="000A28E0" w:rsidRDefault="00CF7D7F" w:rsidP="00CF7D7F">
      <w:pPr>
        <w:numPr>
          <w:ilvl w:val="0"/>
          <w:numId w:val="3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 tesserati hanno diritto a partecipare alla vita della Società, nonché di utilizzare le strutture sportive della stessa, secondo le modalità e nel rispetto dei limiti previsti da apposito Regolamento, approvato ed emanato con deliberazione dell’Organo Amministrativo. Il medesimo Regolamento si occupa altresì di specificare i doveri dei tesserati.</w:t>
      </w:r>
    </w:p>
    <w:p w14:paraId="65206212" w14:textId="77777777" w:rsidR="00CF7D7F" w:rsidRPr="000A28E0" w:rsidRDefault="00CF7D7F" w:rsidP="00CF7D7F">
      <w:pPr>
        <w:numPr>
          <w:ilvl w:val="0"/>
          <w:numId w:val="33"/>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 xml:space="preserve">L’Organo amministrativo delibera in merito alle domande di ammissione degli aspiranti tesserati e cura la tenuta del libro dei tesserati, che potrà essere sostituito dall’elenco dei tesserati rilasciato dagli Organismi Sportivi cui la Società è affiliata. </w:t>
      </w:r>
    </w:p>
    <w:p w14:paraId="265F3AE9" w14:textId="77777777" w:rsidR="00CF7D7F" w:rsidRPr="000A28E0" w:rsidRDefault="00CF7D7F" w:rsidP="00CF7D7F">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83" w:lineRule="exact"/>
        <w:ind w:right="-720"/>
        <w:jc w:val="center"/>
        <w:rPr>
          <w:rFonts w:ascii="Open Sans" w:hAnsi="Open Sans" w:cs="Open Sans"/>
          <w:b/>
          <w:bCs/>
          <w:kern w:val="0"/>
        </w:rPr>
      </w:pPr>
    </w:p>
    <w:p w14:paraId="2E63C57A"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22</w:t>
      </w:r>
    </w:p>
    <w:p w14:paraId="449BA213"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 xml:space="preserve">Contributi annuali dei tesserati </w:t>
      </w:r>
    </w:p>
    <w:p w14:paraId="21A59B0E" w14:textId="77777777" w:rsidR="00CF7D7F" w:rsidRPr="000A28E0" w:rsidRDefault="00CF7D7F" w:rsidP="00CF7D7F">
      <w:pPr>
        <w:numPr>
          <w:ilvl w:val="0"/>
          <w:numId w:val="35"/>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 xml:space="preserve">Tutti i tesserati, ad esclusione dei soci, sono tenuti a corrispondere un contributo annuale, liberamente determinato dall’Organo amministrativo, entro il </w:t>
      </w:r>
      <w:r w:rsidRPr="000A28E0">
        <w:rPr>
          <w:rFonts w:ascii="Open Sans" w:hAnsi="Open Sans" w:cs="Open Sans"/>
          <w:kern w:val="0"/>
        </w:rPr>
        <w:t xml:space="preserve">________ </w:t>
      </w:r>
      <w:r w:rsidRPr="000A28E0">
        <w:rPr>
          <w:rFonts w:ascii="Open Sans" w:hAnsi="Open Sans" w:cs="Open Sans"/>
          <w:b/>
          <w:bCs/>
          <w:i/>
          <w:iCs/>
        </w:rPr>
        <w:t xml:space="preserve">(giorno/mese) </w:t>
      </w:r>
      <w:r w:rsidRPr="000A28E0">
        <w:rPr>
          <w:rFonts w:ascii="Open Sans" w:hAnsi="Open Sans" w:cs="Open Sans"/>
        </w:rPr>
        <w:t>di ogni anno.</w:t>
      </w:r>
    </w:p>
    <w:p w14:paraId="693A2DFE" w14:textId="77777777" w:rsidR="00CF7D7F" w:rsidRPr="000A28E0" w:rsidRDefault="00CF7D7F" w:rsidP="00CF7D7F">
      <w:pPr>
        <w:numPr>
          <w:ilvl w:val="0"/>
          <w:numId w:val="35"/>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 contributi annuali non sono trasmissibili, neppure a causa di morte, né rivalutabili.</w:t>
      </w:r>
    </w:p>
    <w:p w14:paraId="7803552B" w14:textId="77777777" w:rsidR="00CF7D7F" w:rsidRPr="000A28E0" w:rsidRDefault="00CF7D7F" w:rsidP="00CF7D7F">
      <w:pPr>
        <w:numPr>
          <w:ilvl w:val="0"/>
          <w:numId w:val="35"/>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Il tesserato non in regola con il pagamento dei contributi non può esercitare i relativi diritti.</w:t>
      </w:r>
    </w:p>
    <w:p w14:paraId="32E7420A" w14:textId="77777777" w:rsidR="00CF7D7F" w:rsidRPr="000A28E0" w:rsidRDefault="00CF7D7F" w:rsidP="00CF7D7F">
      <w:pPr>
        <w:numPr>
          <w:ilvl w:val="0"/>
          <w:numId w:val="35"/>
        </w:numPr>
        <w:autoSpaceDE w:val="0"/>
        <w:autoSpaceDN w:val="0"/>
        <w:adjustRightInd w:val="0"/>
        <w:spacing w:after="0" w:line="240" w:lineRule="auto"/>
        <w:ind w:right="284"/>
        <w:contextualSpacing/>
        <w:jc w:val="both"/>
        <w:rPr>
          <w:rFonts w:ascii="Open Sans" w:hAnsi="Open Sans" w:cs="Open Sans"/>
        </w:rPr>
      </w:pPr>
      <w:r w:rsidRPr="000A28E0">
        <w:rPr>
          <w:rFonts w:ascii="Open Sans" w:hAnsi="Open Sans" w:cs="Open Sans"/>
        </w:rPr>
        <w:t>Se il mancato pagamento dei contributi si protrae per oltre ___________, il tesserato può essere escluso dalla Società con delibera dell’Organo amministrativo, previo invito ad adempiere e contestuale assegnazione di un congruo termine per effettuare i pagamenti dovuti.</w:t>
      </w:r>
    </w:p>
    <w:p w14:paraId="6CDD575E"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026D93E8"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TITOLO VI</w:t>
      </w:r>
    </w:p>
    <w:p w14:paraId="40CFEE58"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ESERCIZIO SOCIALE, BILANCIO E TITOLI DI DEBITO</w:t>
      </w:r>
    </w:p>
    <w:p w14:paraId="03F76F41"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p>
    <w:p w14:paraId="4673CD74"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23</w:t>
      </w:r>
    </w:p>
    <w:p w14:paraId="639DC7DC"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Esercizio sociale e bilancio</w:t>
      </w:r>
    </w:p>
    <w:p w14:paraId="37093244" w14:textId="77777777" w:rsidR="00CF7D7F" w:rsidRPr="000A28E0" w:rsidRDefault="00CF7D7F" w:rsidP="00CF7D7F">
      <w:pPr>
        <w:numPr>
          <w:ilvl w:val="0"/>
          <w:numId w:val="2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L’esercizio sociale ha inizio il 1°gennaio e si chiude il 31 dicembre di ogni anno. </w:t>
      </w:r>
    </w:p>
    <w:p w14:paraId="76DA3164" w14:textId="77777777" w:rsidR="00CF7D7F" w:rsidRPr="000A28E0" w:rsidRDefault="00CF7D7F" w:rsidP="00CF7D7F">
      <w:pPr>
        <w:numPr>
          <w:ilvl w:val="0"/>
          <w:numId w:val="2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Il bilancio deve essere approvato dall’Assemblea dei soci entro 120 (centoventi) giorni dalla chiusura dell’esercizio sociale. Quando lo richiedano particolari esigenze relative alla struttura </w:t>
      </w:r>
      <w:r w:rsidRPr="000A28E0">
        <w:rPr>
          <w:rFonts w:ascii="Open Sans" w:hAnsi="Open Sans" w:cs="Open Sans"/>
          <w:kern w:val="0"/>
        </w:rPr>
        <w:lastRenderedPageBreak/>
        <w:t>e/o all’oggetto della Società, il bilancio può essere approvato entro 180 (centottanta) giorni dalla chiusura dell’esercizio sociale.</w:t>
      </w:r>
    </w:p>
    <w:p w14:paraId="2BA5CF9A" w14:textId="77777777" w:rsidR="00CF7D7F" w:rsidRPr="000A28E0" w:rsidRDefault="00CF7D7F" w:rsidP="00CF7D7F">
      <w:pPr>
        <w:numPr>
          <w:ilvl w:val="0"/>
          <w:numId w:val="29"/>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L’utile di esercizio risultante dal bilancio è destinato allo svolgimento dell’attività statutaria o ad incremento del patrimonio, salvo quanto disposto all’art. 8, commi 3, 4 e 4-bis del D.lgs. n. 36/2021.</w:t>
      </w:r>
    </w:p>
    <w:p w14:paraId="131A0D9B" w14:textId="77777777" w:rsidR="00CF7D7F" w:rsidRPr="000A28E0" w:rsidRDefault="00CF7D7F" w:rsidP="00CF7D7F">
      <w:pPr>
        <w:autoSpaceDE w:val="0"/>
        <w:autoSpaceDN w:val="0"/>
        <w:adjustRightInd w:val="0"/>
        <w:spacing w:after="0"/>
        <w:ind w:right="284"/>
        <w:jc w:val="both"/>
        <w:rPr>
          <w:rFonts w:ascii="Open Sans" w:hAnsi="Open Sans" w:cs="Open Sans"/>
          <w:kern w:val="0"/>
        </w:rPr>
      </w:pPr>
    </w:p>
    <w:p w14:paraId="6988B1CC"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commentRangeStart w:id="9"/>
      <w:r w:rsidRPr="000A28E0">
        <w:rPr>
          <w:rFonts w:ascii="Open Sans" w:hAnsi="Open Sans" w:cs="Open Sans"/>
          <w:b/>
          <w:bCs/>
          <w:kern w:val="0"/>
        </w:rPr>
        <w:t>Articolo 24</w:t>
      </w:r>
    </w:p>
    <w:p w14:paraId="3C19CBAE"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Titoli di debito</w:t>
      </w:r>
      <w:commentRangeEnd w:id="9"/>
      <w:r w:rsidRPr="000A28E0">
        <w:rPr>
          <w:rStyle w:val="Rimandocommento"/>
          <w:rFonts w:ascii="Open Sans" w:hAnsi="Open Sans" w:cs="Open Sans"/>
          <w:sz w:val="22"/>
          <w:szCs w:val="22"/>
        </w:rPr>
        <w:commentReference w:id="9"/>
      </w:r>
    </w:p>
    <w:p w14:paraId="44A7B39E"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 Società può emettere titoli di debito previa decisione dell’Organo amministrativo, da assumere con maggioranza qualificata di </w:t>
      </w:r>
      <w:commentRangeStart w:id="10"/>
      <w:r w:rsidRPr="000A28E0">
        <w:rPr>
          <w:rFonts w:ascii="Open Sans" w:hAnsi="Open Sans" w:cs="Open Sans"/>
          <w:b/>
          <w:bCs/>
          <w:i/>
          <w:iCs/>
          <w:kern w:val="0"/>
        </w:rPr>
        <w:t>due/terzi (2/3)</w:t>
      </w:r>
      <w:r w:rsidRPr="000A28E0">
        <w:rPr>
          <w:rFonts w:ascii="Open Sans" w:hAnsi="Open Sans" w:cs="Open Sans"/>
          <w:kern w:val="0"/>
        </w:rPr>
        <w:t xml:space="preserve"> </w:t>
      </w:r>
      <w:commentRangeEnd w:id="10"/>
      <w:r w:rsidRPr="000A28E0">
        <w:rPr>
          <w:rStyle w:val="Rimandocommento"/>
          <w:rFonts w:ascii="Open Sans" w:hAnsi="Open Sans" w:cs="Open Sans"/>
          <w:sz w:val="22"/>
          <w:szCs w:val="22"/>
        </w:rPr>
        <w:commentReference w:id="10"/>
      </w:r>
      <w:r w:rsidRPr="000A28E0">
        <w:rPr>
          <w:rFonts w:ascii="Open Sans" w:hAnsi="Open Sans" w:cs="Open Sans"/>
          <w:kern w:val="0"/>
        </w:rPr>
        <w:t>dei componenti del Consiglio di Amministrazione.</w:t>
      </w:r>
    </w:p>
    <w:p w14:paraId="70A29354"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titoli di debito possono essere sottoscritti soltanto da investitori professionali soggetti a vigilanza prudenziale a norma delle leggi speciali. In caso di successiva circolazione dei titoli, il soggetto che li trasferisce risponde della solvenza della Società nei confronti degli acquirenti che non siano investitori professionali ovvero soci della Società medesima.</w:t>
      </w:r>
    </w:p>
    <w:p w14:paraId="27FB030A"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decisione di emissione dei titoli di debito deve indicare:</w:t>
      </w:r>
    </w:p>
    <w:p w14:paraId="63B0647B"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a) </w:t>
      </w:r>
      <w:r w:rsidRPr="000A28E0">
        <w:rPr>
          <w:rFonts w:ascii="Open Sans" w:hAnsi="Open Sans" w:cs="Open Sans"/>
          <w:kern w:val="0"/>
        </w:rPr>
        <w:tab/>
        <w:t>il valore nominale di ciascun titolo;</w:t>
      </w:r>
    </w:p>
    <w:p w14:paraId="010BB853"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b) </w:t>
      </w:r>
      <w:r w:rsidRPr="000A28E0">
        <w:rPr>
          <w:rFonts w:ascii="Open Sans" w:hAnsi="Open Sans" w:cs="Open Sans"/>
          <w:kern w:val="0"/>
        </w:rPr>
        <w:tab/>
        <w:t>il rendimento dei titoli o i criteri per la sua valutazione;</w:t>
      </w:r>
    </w:p>
    <w:p w14:paraId="39AB025F"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c) </w:t>
      </w:r>
      <w:r w:rsidRPr="000A28E0">
        <w:rPr>
          <w:rFonts w:ascii="Open Sans" w:hAnsi="Open Sans" w:cs="Open Sans"/>
          <w:kern w:val="0"/>
        </w:rPr>
        <w:tab/>
        <w:t>il modo e i tempi di pagamento degli interessi e di rimborso dei titoli;</w:t>
      </w:r>
    </w:p>
    <w:p w14:paraId="7086D585"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d) </w:t>
      </w:r>
      <w:r w:rsidRPr="000A28E0">
        <w:rPr>
          <w:rFonts w:ascii="Open Sans" w:hAnsi="Open Sans" w:cs="Open Sans"/>
          <w:kern w:val="0"/>
        </w:rPr>
        <w:tab/>
        <w:t>se il diritto dei sottoscrittori alla restituzione del capitale e agli interessi sia, in tutto o in parte, subordinato alla soddisfazione dei diritti di altri creditori della società;</w:t>
      </w:r>
    </w:p>
    <w:p w14:paraId="7FBA40E7"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e) </w:t>
      </w:r>
      <w:r w:rsidRPr="000A28E0">
        <w:rPr>
          <w:rFonts w:ascii="Open Sans" w:hAnsi="Open Sans" w:cs="Open Sans"/>
          <w:kern w:val="0"/>
        </w:rPr>
        <w:tab/>
        <w:t>se i tempi e l'entità del pagamento degli interessi possano variare in dipendenza di parametri oggettivi anche relativi all'andamento della società.</w:t>
      </w:r>
    </w:p>
    <w:p w14:paraId="2758EC35"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titoli di debito devono indicare:</w:t>
      </w:r>
    </w:p>
    <w:p w14:paraId="196A84B3"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a) </w:t>
      </w:r>
      <w:r w:rsidRPr="000A28E0">
        <w:rPr>
          <w:rFonts w:ascii="Open Sans" w:hAnsi="Open Sans" w:cs="Open Sans"/>
          <w:kern w:val="0"/>
        </w:rPr>
        <w:tab/>
        <w:t>la denominazione, l’oggetto e la sede della Società, l’indicazione dell’ufficio del Registro delle imprese presso il quale la stessa è iscritta;</w:t>
      </w:r>
    </w:p>
    <w:p w14:paraId="26717988"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b) </w:t>
      </w:r>
      <w:r w:rsidRPr="000A28E0">
        <w:rPr>
          <w:rFonts w:ascii="Open Sans" w:hAnsi="Open Sans" w:cs="Open Sans"/>
          <w:kern w:val="0"/>
        </w:rPr>
        <w:tab/>
        <w:t>il capitale sociale e le riserve esistenti al momento dell'emissione;</w:t>
      </w:r>
    </w:p>
    <w:p w14:paraId="6A501A37"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c) </w:t>
      </w:r>
      <w:r w:rsidRPr="000A28E0">
        <w:rPr>
          <w:rFonts w:ascii="Open Sans" w:hAnsi="Open Sans" w:cs="Open Sans"/>
          <w:kern w:val="0"/>
        </w:rPr>
        <w:tab/>
        <w:t>la data della deliberazione della sua emissione e della sua iscrizione nel registro delle imprese;</w:t>
      </w:r>
    </w:p>
    <w:p w14:paraId="1E0A9895"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d) </w:t>
      </w:r>
      <w:r w:rsidRPr="000A28E0">
        <w:rPr>
          <w:rFonts w:ascii="Open Sans" w:hAnsi="Open Sans" w:cs="Open Sans"/>
          <w:kern w:val="0"/>
        </w:rPr>
        <w:tab/>
        <w:t>l’ammontare complessivo dell'emissione, il valore nominale di ciascun titolo, i diritti con essi attribuiti, il rendimento o i criteri per la sua determinazione, il modo di pagamento dei rendimenti o di rimborso di capitale, l'eventuale subordinazione dei diritti dei sottoscrittori a quelli di altri creditori della società;</w:t>
      </w:r>
    </w:p>
    <w:p w14:paraId="178C557D"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e) </w:t>
      </w:r>
      <w:r w:rsidRPr="000A28E0">
        <w:rPr>
          <w:rFonts w:ascii="Open Sans" w:hAnsi="Open Sans" w:cs="Open Sans"/>
          <w:kern w:val="0"/>
        </w:rPr>
        <w:tab/>
        <w:t>le eventuali garanzie da cui sono assistiti;</w:t>
      </w:r>
    </w:p>
    <w:p w14:paraId="7DB84937" w14:textId="77777777" w:rsidR="00CF7D7F" w:rsidRPr="000A28E0" w:rsidRDefault="00CF7D7F" w:rsidP="00CF7D7F">
      <w:pPr>
        <w:autoSpaceDE w:val="0"/>
        <w:autoSpaceDN w:val="0"/>
        <w:adjustRightInd w:val="0"/>
        <w:spacing w:after="0"/>
        <w:ind w:right="284"/>
        <w:contextualSpacing/>
        <w:jc w:val="both"/>
        <w:rPr>
          <w:rFonts w:ascii="Open Sans" w:hAnsi="Open Sans" w:cs="Open Sans"/>
          <w:kern w:val="0"/>
        </w:rPr>
      </w:pPr>
      <w:r w:rsidRPr="000A28E0">
        <w:rPr>
          <w:rFonts w:ascii="Open Sans" w:hAnsi="Open Sans" w:cs="Open Sans"/>
          <w:kern w:val="0"/>
        </w:rPr>
        <w:t xml:space="preserve">f) </w:t>
      </w:r>
      <w:r w:rsidRPr="000A28E0">
        <w:rPr>
          <w:rFonts w:ascii="Open Sans" w:hAnsi="Open Sans" w:cs="Open Sans"/>
          <w:kern w:val="0"/>
        </w:rPr>
        <w:tab/>
        <w:t>se emessi al portatore, l’investitore professionale che ha sottoscritto i titoli stessi.</w:t>
      </w:r>
    </w:p>
    <w:p w14:paraId="21DDB4A6"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 possessori dei titoli di debito si riuniscono in assemblea al fine di deliberare in ordine alla nomina e alla revoca del rappresentante comune e agli altri oggetti d'interesse comune dei possessori dei titoli di debito.</w:t>
      </w:r>
    </w:p>
    <w:p w14:paraId="51680CE9" w14:textId="77777777" w:rsidR="00CF7D7F" w:rsidRPr="000A28E0" w:rsidRDefault="00CF7D7F" w:rsidP="00CF7D7F">
      <w:pPr>
        <w:numPr>
          <w:ilvl w:val="0"/>
          <w:numId w:val="1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L’assemblea dei possessori di titoli di debito è disciplinata dalle medesime disposizioni relative all'assemblea dei soci recate dal presente statuto e dal codice civile in materia di società a responsabilità limitata.</w:t>
      </w:r>
    </w:p>
    <w:p w14:paraId="1FC420DC" w14:textId="77777777" w:rsidR="00CF7D7F" w:rsidRPr="000A28E0" w:rsidRDefault="00CF7D7F" w:rsidP="00CF7D7F">
      <w:pPr>
        <w:autoSpaceDE w:val="0"/>
        <w:autoSpaceDN w:val="0"/>
        <w:adjustRightInd w:val="0"/>
        <w:spacing w:after="0"/>
        <w:ind w:right="284"/>
        <w:rPr>
          <w:rFonts w:ascii="Open Sans" w:hAnsi="Open Sans" w:cs="Open Sans"/>
          <w:kern w:val="0"/>
        </w:rPr>
      </w:pPr>
    </w:p>
    <w:p w14:paraId="422D6613"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TITOLO VI</w:t>
      </w:r>
    </w:p>
    <w:p w14:paraId="62B1ABAF"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 xml:space="preserve">SCIOGLIMENTO E DEVOLUZIONE DEL PATRIMONIO, </w:t>
      </w:r>
    </w:p>
    <w:p w14:paraId="55144F09" w14:textId="77777777" w:rsidR="00CF7D7F" w:rsidRPr="000A28E0" w:rsidRDefault="00CF7D7F" w:rsidP="00CF7D7F">
      <w:pPr>
        <w:autoSpaceDE w:val="0"/>
        <w:autoSpaceDN w:val="0"/>
        <w:adjustRightInd w:val="0"/>
        <w:spacing w:after="0"/>
        <w:ind w:right="284"/>
        <w:jc w:val="center"/>
        <w:rPr>
          <w:rFonts w:ascii="Open Sans" w:hAnsi="Open Sans" w:cs="Open Sans"/>
          <w:kern w:val="0"/>
        </w:rPr>
      </w:pPr>
      <w:r w:rsidRPr="000A28E0">
        <w:rPr>
          <w:rFonts w:ascii="Open Sans" w:hAnsi="Open Sans" w:cs="Open Sans"/>
          <w:kern w:val="0"/>
        </w:rPr>
        <w:t>CLAUSOLA COMPROMISSIORIA, FORO COMPETENTE E RINVIO</w:t>
      </w:r>
    </w:p>
    <w:p w14:paraId="0728ECC8"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48106655"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25</w:t>
      </w:r>
    </w:p>
    <w:p w14:paraId="3832B521"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Scioglimento e devoluzione del patrimonio</w:t>
      </w:r>
    </w:p>
    <w:p w14:paraId="0C5B7C32" w14:textId="77777777" w:rsidR="00CF7D7F" w:rsidRPr="000A28E0" w:rsidRDefault="00CF7D7F" w:rsidP="00CF7D7F">
      <w:pPr>
        <w:numPr>
          <w:ilvl w:val="0"/>
          <w:numId w:val="3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La Società si scioglie nei casi previsti dalla legge.</w:t>
      </w:r>
    </w:p>
    <w:p w14:paraId="2CB84F66" w14:textId="77777777" w:rsidR="00CF7D7F" w:rsidRPr="000A28E0" w:rsidRDefault="00CF7D7F" w:rsidP="00CF7D7F">
      <w:pPr>
        <w:numPr>
          <w:ilvl w:val="0"/>
          <w:numId w:val="3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lastRenderedPageBreak/>
        <w:t xml:space="preserve">In caso di scioglimento della Società, ogniqualvolta sulla nomina dei liquidatori non intervenga una diversa decisione dei soci, l’Organo di liquidazione è composto da coloro che in quel momento compongono l’Organo amministrativo. </w:t>
      </w:r>
    </w:p>
    <w:p w14:paraId="35CACF9A" w14:textId="77777777" w:rsidR="00CF7D7F" w:rsidRPr="000A28E0" w:rsidRDefault="00CF7D7F" w:rsidP="00CF7D7F">
      <w:pPr>
        <w:numPr>
          <w:ilvl w:val="0"/>
          <w:numId w:val="32"/>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In caso di scioglimento, cancellazione o estinzione per qualunque causa, il patrimonio della Società risultante dalla liquidazione sarà devoluto ai fini sportivi, in conformità a quanto disposto dalle disposizioni di legge vigenti.</w:t>
      </w:r>
    </w:p>
    <w:p w14:paraId="408B0EBA" w14:textId="77777777" w:rsidR="00CF7D7F" w:rsidRPr="000A28E0" w:rsidRDefault="00CF7D7F" w:rsidP="00CF7D7F">
      <w:pPr>
        <w:autoSpaceDE w:val="0"/>
        <w:autoSpaceDN w:val="0"/>
        <w:adjustRightInd w:val="0"/>
        <w:spacing w:after="0"/>
        <w:ind w:right="284"/>
        <w:rPr>
          <w:rFonts w:ascii="Open Sans" w:hAnsi="Open Sans" w:cs="Open Sans"/>
          <w:b/>
          <w:bCs/>
          <w:kern w:val="0"/>
        </w:rPr>
      </w:pPr>
    </w:p>
    <w:p w14:paraId="31C0CFDC"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commentRangeStart w:id="11"/>
      <w:r w:rsidRPr="000A28E0">
        <w:rPr>
          <w:rFonts w:ascii="Open Sans" w:hAnsi="Open Sans" w:cs="Open Sans"/>
          <w:b/>
          <w:bCs/>
          <w:kern w:val="0"/>
        </w:rPr>
        <w:t>Articolo 26</w:t>
      </w:r>
    </w:p>
    <w:p w14:paraId="4CF3000A" w14:textId="77777777" w:rsidR="00CF7D7F" w:rsidRPr="000A28E0" w:rsidRDefault="00CF7D7F" w:rsidP="00CF7D7F">
      <w:pPr>
        <w:autoSpaceDE w:val="0"/>
        <w:autoSpaceDN w:val="0"/>
        <w:adjustRightInd w:val="0"/>
        <w:spacing w:after="0"/>
        <w:ind w:right="284"/>
        <w:jc w:val="center"/>
        <w:rPr>
          <w:rFonts w:ascii="Open Sans" w:hAnsi="Open Sans" w:cs="Open Sans"/>
          <w:b/>
          <w:bCs/>
          <w:i/>
          <w:iCs/>
          <w:kern w:val="0"/>
        </w:rPr>
      </w:pPr>
      <w:r w:rsidRPr="000A28E0">
        <w:rPr>
          <w:rFonts w:ascii="Open Sans" w:hAnsi="Open Sans" w:cs="Open Sans"/>
          <w:b/>
          <w:bCs/>
          <w:kern w:val="0"/>
        </w:rPr>
        <w:t>Clausola compromissoria</w:t>
      </w:r>
      <w:commentRangeEnd w:id="11"/>
      <w:r w:rsidRPr="000A28E0">
        <w:rPr>
          <w:rStyle w:val="Rimandocommento"/>
          <w:rFonts w:ascii="Open Sans" w:hAnsi="Open Sans" w:cs="Open Sans"/>
          <w:sz w:val="22"/>
          <w:szCs w:val="22"/>
        </w:rPr>
        <w:commentReference w:id="11"/>
      </w:r>
    </w:p>
    <w:p w14:paraId="215566A9" w14:textId="77777777" w:rsidR="00CF7D7F" w:rsidRPr="000A28E0" w:rsidRDefault="00CF7D7F" w:rsidP="00CF7D7F">
      <w:pPr>
        <w:numPr>
          <w:ilvl w:val="0"/>
          <w:numId w:val="3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Qualunque controversia, ad eccezione di quelle in cui la legge richiede l’intervento obbligatorio del pubblico ministero, sorta tra i soci, tra i soci e la società, o tra organi della Società o ancora tra i componenti degli organi della Società, in dipendenza dell’attività sociale e/o della interpretazione o esecuzione del presente Statuto, è deferita al giudizio di un arbitro che giudica ritualmente e secondo diritto.</w:t>
      </w:r>
    </w:p>
    <w:p w14:paraId="645031DE" w14:textId="77777777" w:rsidR="00CF7D7F" w:rsidRPr="000A28E0" w:rsidRDefault="00CF7D7F" w:rsidP="00CF7D7F">
      <w:pPr>
        <w:numPr>
          <w:ilvl w:val="0"/>
          <w:numId w:val="30"/>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L’arbitro è nominato dal Presidente del Tribunale ove la società ha la sua sede legale. </w:t>
      </w:r>
    </w:p>
    <w:p w14:paraId="7395EEA2" w14:textId="77777777" w:rsidR="00CF7D7F" w:rsidRPr="000A28E0" w:rsidRDefault="00CF7D7F" w:rsidP="00CF7D7F">
      <w:pPr>
        <w:autoSpaceDE w:val="0"/>
        <w:autoSpaceDN w:val="0"/>
        <w:adjustRightInd w:val="0"/>
        <w:spacing w:after="0"/>
        <w:ind w:right="284"/>
        <w:rPr>
          <w:rFonts w:ascii="Open Sans" w:hAnsi="Open Sans" w:cs="Open Sans"/>
          <w:b/>
          <w:bCs/>
          <w:kern w:val="0"/>
        </w:rPr>
      </w:pPr>
    </w:p>
    <w:p w14:paraId="59F0A6A6"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27</w:t>
      </w:r>
    </w:p>
    <w:p w14:paraId="00361A6E"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Foro competente</w:t>
      </w:r>
    </w:p>
    <w:p w14:paraId="36A0A58F" w14:textId="77777777" w:rsidR="00CF7D7F" w:rsidRPr="000A28E0" w:rsidRDefault="00CF7D7F" w:rsidP="00CF7D7F">
      <w:pPr>
        <w:numPr>
          <w:ilvl w:val="0"/>
          <w:numId w:val="31"/>
        </w:numPr>
        <w:autoSpaceDE w:val="0"/>
        <w:autoSpaceDN w:val="0"/>
        <w:adjustRightInd w:val="0"/>
        <w:spacing w:after="0" w:line="240" w:lineRule="auto"/>
        <w:ind w:right="284"/>
        <w:contextualSpacing/>
        <w:jc w:val="both"/>
        <w:rPr>
          <w:rFonts w:ascii="Open Sans" w:hAnsi="Open Sans" w:cs="Open Sans"/>
          <w:kern w:val="0"/>
        </w:rPr>
      </w:pPr>
      <w:r w:rsidRPr="000A28E0">
        <w:rPr>
          <w:rFonts w:ascii="Open Sans" w:hAnsi="Open Sans" w:cs="Open Sans"/>
          <w:kern w:val="0"/>
        </w:rPr>
        <w:t xml:space="preserve">Per ogni controversia sorta in dipendenza di affari sociali o della interpretazione o esecuzione del presente Statuto, che non sia sottoponibile ad arbitrato, è competente il Foro del luogo ove la Società ha stabilito la propria sede legale. </w:t>
      </w:r>
    </w:p>
    <w:p w14:paraId="4BFC303F"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p>
    <w:p w14:paraId="24D3CC30"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Articolo 28</w:t>
      </w:r>
    </w:p>
    <w:p w14:paraId="6C4D051B" w14:textId="77777777" w:rsidR="00CF7D7F" w:rsidRPr="000A28E0" w:rsidRDefault="00CF7D7F" w:rsidP="00CF7D7F">
      <w:pPr>
        <w:autoSpaceDE w:val="0"/>
        <w:autoSpaceDN w:val="0"/>
        <w:adjustRightInd w:val="0"/>
        <w:spacing w:after="0"/>
        <w:ind w:right="284"/>
        <w:jc w:val="center"/>
        <w:rPr>
          <w:rFonts w:ascii="Open Sans" w:hAnsi="Open Sans" w:cs="Open Sans"/>
          <w:b/>
          <w:bCs/>
          <w:kern w:val="0"/>
        </w:rPr>
      </w:pPr>
      <w:r w:rsidRPr="000A28E0">
        <w:rPr>
          <w:rFonts w:ascii="Open Sans" w:hAnsi="Open Sans" w:cs="Open Sans"/>
          <w:b/>
          <w:bCs/>
          <w:kern w:val="0"/>
        </w:rPr>
        <w:t>Clausola di rinvio</w:t>
      </w:r>
    </w:p>
    <w:p w14:paraId="61C9DB70" w14:textId="77777777" w:rsidR="00CF7D7F" w:rsidRPr="000A28E0" w:rsidRDefault="00CF7D7F" w:rsidP="00CF7D7F">
      <w:pPr>
        <w:numPr>
          <w:ilvl w:val="0"/>
          <w:numId w:val="40"/>
        </w:numPr>
        <w:spacing w:after="0" w:line="240" w:lineRule="auto"/>
        <w:contextualSpacing/>
        <w:jc w:val="both"/>
        <w:rPr>
          <w:rFonts w:ascii="Open Sans" w:hAnsi="Open Sans" w:cs="Open Sans"/>
        </w:rPr>
      </w:pPr>
      <w:r w:rsidRPr="000A28E0">
        <w:rPr>
          <w:rFonts w:ascii="Open Sans" w:hAnsi="Open Sans" w:cs="Open Sans"/>
          <w:kern w:val="0"/>
        </w:rPr>
        <w:t xml:space="preserve">Per quanto non espressamente previsto dal presente Statuto si applicano le disposizioni del Codice civile, nonché quelle previste per le società sportive dilettantistiche dal D.lgs. n. 36/2021 e </w:t>
      </w:r>
      <w:proofErr w:type="spellStart"/>
      <w:r w:rsidRPr="000A28E0">
        <w:rPr>
          <w:rFonts w:ascii="Open Sans" w:hAnsi="Open Sans" w:cs="Open Sans"/>
          <w:kern w:val="0"/>
        </w:rPr>
        <w:t>ss.</w:t>
      </w:r>
      <w:proofErr w:type="gramStart"/>
      <w:r w:rsidRPr="000A28E0">
        <w:rPr>
          <w:rFonts w:ascii="Open Sans" w:hAnsi="Open Sans" w:cs="Open Sans"/>
          <w:kern w:val="0"/>
        </w:rPr>
        <w:t>mm.ii</w:t>
      </w:r>
      <w:proofErr w:type="spellEnd"/>
      <w:r w:rsidRPr="000A28E0">
        <w:rPr>
          <w:rFonts w:ascii="Open Sans" w:hAnsi="Open Sans" w:cs="Open Sans"/>
          <w:kern w:val="0"/>
        </w:rPr>
        <w:t>..</w:t>
      </w:r>
      <w:proofErr w:type="gramEnd"/>
    </w:p>
    <w:p w14:paraId="403BB68C" w14:textId="77777777" w:rsidR="00CF7D7F" w:rsidRPr="000A28E0" w:rsidRDefault="00CF7D7F">
      <w:pPr>
        <w:rPr>
          <w:rFonts w:ascii="Open Sans" w:hAnsi="Open Sans" w:cs="Open Sans"/>
        </w:rPr>
      </w:pPr>
    </w:p>
    <w:sectPr w:rsidR="00CF7D7F" w:rsidRPr="000A28E0" w:rsidSect="003739AB">
      <w:headerReference w:type="even" r:id="rId10"/>
      <w:headerReference w:type="default" r:id="rId11"/>
      <w:footerReference w:type="even" r:id="rId12"/>
      <w:footerReference w:type="default" r:id="rId13"/>
      <w:headerReference w:type="first" r:id="rId14"/>
      <w:footerReference w:type="first" r:id="rId15"/>
      <w:pgSz w:w="12240" w:h="15840"/>
      <w:pgMar w:top="1417" w:right="1134" w:bottom="1134" w:left="1134" w:header="720" w:footer="720" w:gutter="0"/>
      <w:cols w:space="720"/>
      <w:noEndnote/>
    </w:sectPr>
  </w:body>
</w:document>
</file>

<file path=word/comments.xml><?xml version="1.0" encoding="utf-8"?>
<w:comment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0" w:author="Studio eIUS" w:date="2023-11-10T09:38:00Z" w:initials="JP">
    <w:p w14:paraId="5B438973" w14:textId="77777777" w:rsidR="00CF7D7F" w:rsidRDefault="00CF7D7F" w:rsidP="00CE776D">
      <w:pPr>
        <w:pStyle w:val="Testocommento"/>
      </w:pPr>
      <w:r>
        <w:rPr>
          <w:rStyle w:val="Rimandocommento"/>
        </w:rPr>
        <w:annotationRef/>
      </w:r>
      <w:r>
        <w:t>Indicare le specifiche attività della SSD.</w:t>
      </w:r>
    </w:p>
  </w:comment>
  <w:comment w:id="1" w:author="Studio eIUS" w:date="2023-11-10T09:39:00Z" w:initials="JP">
    <w:p w14:paraId="4B70FF47" w14:textId="77777777" w:rsidR="00CF7D7F" w:rsidRDefault="00CF7D7F" w:rsidP="005C0F90">
      <w:pPr>
        <w:pStyle w:val="Testocommento"/>
      </w:pPr>
      <w:r>
        <w:rPr>
          <w:rStyle w:val="Rimandocommento"/>
        </w:rPr>
        <w:annotationRef/>
      </w:r>
      <w:r>
        <w:t>Ai sensi dell'art. 2463 c.c., il capitale sociale minimo di una SRL - e, dunque, anche di una SSD a RL, è pari a 10.000,00 Euro.</w:t>
      </w:r>
    </w:p>
  </w:comment>
  <w:comment w:id="2" w:author="Studio eIUS" w:date="2023-11-10T09:39:00Z" w:initials="JP">
    <w:p w14:paraId="36C2F3A9" w14:textId="77777777" w:rsidR="00CF7D7F" w:rsidRDefault="00CF7D7F">
      <w:pPr>
        <w:pStyle w:val="Testocommento"/>
      </w:pPr>
      <w:r>
        <w:rPr>
          <w:rStyle w:val="Rimandocommento"/>
        </w:rPr>
        <w:annotationRef/>
      </w:r>
      <w:r>
        <w:t xml:space="preserve">Le cause (cc.dd. convenzionali) di recesso possono ricollegarsi agli eventi più vari: deliberazioni, atti o fatti degli organi sociali, dei singoli soci, fatti imputabili a terzi, situazioni di mercato. È anche lecito il recesso per “giusta causa” e quello "ad </w:t>
      </w:r>
      <w:proofErr w:type="spellStart"/>
      <w:r>
        <w:t>nutum</w:t>
      </w:r>
      <w:proofErr w:type="spellEnd"/>
      <w:r>
        <w:t>" (in quest'ultimo caso con obbligo di preavviso di 180 giorni).</w:t>
      </w:r>
    </w:p>
    <w:p w14:paraId="5E1F419D" w14:textId="77777777" w:rsidR="00CF7D7F" w:rsidRDefault="00CF7D7F" w:rsidP="000C4C53">
      <w:pPr>
        <w:pStyle w:val="Testocommento"/>
      </w:pPr>
      <w:r>
        <w:t>Si raccomanda, in ogni caso, la formulazione di cause convenzionali chiare e ben delimitate, allo scopo di evitare dissidi (fra società e socio che intende recedere) nell'interpretazione e applicazione della clausola.</w:t>
      </w:r>
    </w:p>
  </w:comment>
  <w:comment w:id="3" w:author="Studio eIUS" w:date="2023-11-10T09:40:00Z" w:initials="JP">
    <w:p w14:paraId="5960FA60" w14:textId="77777777" w:rsidR="00CF7D7F" w:rsidRDefault="00CF7D7F" w:rsidP="0019447A">
      <w:pPr>
        <w:pStyle w:val="Testocommento"/>
      </w:pPr>
      <w:r>
        <w:rPr>
          <w:rStyle w:val="Rimandocommento"/>
        </w:rPr>
        <w:annotationRef/>
      </w:r>
      <w:r>
        <w:t>Sulla base delle specifiche esigenze, è possibile prevedere una soglia inferiore.</w:t>
      </w:r>
    </w:p>
  </w:comment>
  <w:comment w:id="4" w:author="Studio eIUS" w:date="2023-11-10T09:40:00Z" w:initials="JP">
    <w:p w14:paraId="7E68D20D" w14:textId="77777777" w:rsidR="00CF7D7F" w:rsidRDefault="00CF7D7F" w:rsidP="00CB43E8">
      <w:pPr>
        <w:pStyle w:val="Testocommento"/>
      </w:pPr>
      <w:r>
        <w:rPr>
          <w:rStyle w:val="Rimandocommento"/>
        </w:rPr>
        <w:annotationRef/>
      </w:r>
      <w:r>
        <w:t>È possibile prevedere l’innalzamento o l’abbassamento dei </w:t>
      </w:r>
      <w:r>
        <w:rPr>
          <w:i/>
          <w:iCs/>
        </w:rPr>
        <w:t>quorum</w:t>
      </w:r>
      <w:r>
        <w:t xml:space="preserve"> indicati nei commi 9 e 10.</w:t>
      </w:r>
    </w:p>
  </w:comment>
  <w:comment w:id="6" w:author="Studio eIUS" w:date="2023-11-10T09:40:00Z" w:initials="JP">
    <w:p w14:paraId="4F3242B4" w14:textId="77777777" w:rsidR="00CF7D7F" w:rsidRDefault="00CF7D7F" w:rsidP="00F52D69">
      <w:pPr>
        <w:pStyle w:val="Testocommento"/>
      </w:pPr>
      <w:r>
        <w:rPr>
          <w:rStyle w:val="Rimandocommento"/>
        </w:rPr>
        <w:annotationRef/>
      </w:r>
      <w:r>
        <w:t xml:space="preserve">In luogo del C.d.A., il codice civile consente alle SRL di adottare i sistemi </w:t>
      </w:r>
      <w:proofErr w:type="gramStart"/>
      <w:r>
        <w:t>di  amministrazione</w:t>
      </w:r>
      <w:proofErr w:type="gramEnd"/>
      <w:r>
        <w:t xml:space="preserve"> tipici delle società semplici (amministrazione congiuntiva o disgiuntiva).</w:t>
      </w:r>
    </w:p>
  </w:comment>
  <w:comment w:id="7" w:author="Studio eIUS" w:date="2023-11-10T09:40:00Z" w:initials="JP">
    <w:p w14:paraId="457948A6" w14:textId="77777777" w:rsidR="00CF7D7F" w:rsidRDefault="00CF7D7F" w:rsidP="0042077B">
      <w:pPr>
        <w:pStyle w:val="Testocommento"/>
      </w:pPr>
      <w:r>
        <w:rPr>
          <w:rStyle w:val="Rimandocommento"/>
        </w:rPr>
        <w:annotationRef/>
      </w:r>
      <w:r>
        <w:t>È possibile prevedere l’innalzamento o l’abbassamento del </w:t>
      </w:r>
      <w:r>
        <w:rPr>
          <w:i/>
          <w:iCs/>
        </w:rPr>
        <w:t>quorum</w:t>
      </w:r>
      <w:r>
        <w:t>.</w:t>
      </w:r>
    </w:p>
  </w:comment>
  <w:comment w:id="8" w:author="Studio eIUS" w:date="2023-11-10T09:41:00Z" w:initials="JP">
    <w:p w14:paraId="07E574CC" w14:textId="77777777" w:rsidR="00CF7D7F" w:rsidRDefault="00CF7D7F" w:rsidP="008346AF">
      <w:pPr>
        <w:pStyle w:val="Testocommento"/>
      </w:pPr>
      <w:r>
        <w:rPr>
          <w:rStyle w:val="Rimandocommento"/>
        </w:rPr>
        <w:annotationRef/>
      </w:r>
      <w:r>
        <w:t xml:space="preserve">È possibile prevedere l’innalzamento o l’abbassamento dei </w:t>
      </w:r>
      <w:r>
        <w:rPr>
          <w:i/>
          <w:iCs/>
        </w:rPr>
        <w:t>quorum</w:t>
      </w:r>
      <w:r>
        <w:t xml:space="preserve"> di cui ai commi 10 e 11.</w:t>
      </w:r>
    </w:p>
  </w:comment>
  <w:comment w:id="9" w:author="Studio eIUS" w:date="2023-11-10T09:41:00Z" w:initials="JP">
    <w:p w14:paraId="04A1FCA2" w14:textId="77777777" w:rsidR="00CF7D7F" w:rsidRDefault="00CF7D7F" w:rsidP="00C43C68">
      <w:pPr>
        <w:pStyle w:val="Testocommento"/>
      </w:pPr>
      <w:r>
        <w:rPr>
          <w:rStyle w:val="Rimandocommento"/>
        </w:rPr>
        <w:annotationRef/>
      </w:r>
      <w:r>
        <w:t>Clausola eventuale dello statuto.</w:t>
      </w:r>
    </w:p>
  </w:comment>
  <w:comment w:id="10" w:author="Studio eIUS" w:date="2023-11-10T09:41:00Z" w:initials="JP">
    <w:p w14:paraId="7F36F1CB" w14:textId="77777777" w:rsidR="00CF7D7F" w:rsidRDefault="00CF7D7F" w:rsidP="0087793F">
      <w:pPr>
        <w:pStyle w:val="Testocommento"/>
      </w:pPr>
      <w:r>
        <w:rPr>
          <w:rStyle w:val="Rimandocommento"/>
        </w:rPr>
        <w:annotationRef/>
      </w:r>
      <w:r>
        <w:t xml:space="preserve">Stante l'importanza della deliberazione, è consigliabile prevedere un </w:t>
      </w:r>
      <w:r>
        <w:rPr>
          <w:i/>
          <w:iCs/>
        </w:rPr>
        <w:t xml:space="preserve">quorum </w:t>
      </w:r>
      <w:r>
        <w:t>più elevato.</w:t>
      </w:r>
    </w:p>
  </w:comment>
  <w:comment w:id="11" w:author="Studio eIUS" w:date="2023-11-10T09:41:00Z" w:initials="JP">
    <w:p w14:paraId="18C19FAF" w14:textId="77777777" w:rsidR="00CF7D7F" w:rsidRDefault="00CF7D7F" w:rsidP="007E23E8">
      <w:pPr>
        <w:pStyle w:val="Testocommento"/>
      </w:pPr>
      <w:r>
        <w:rPr>
          <w:rStyle w:val="Rimandocommento"/>
        </w:rPr>
        <w:annotationRef/>
      </w:r>
      <w:r>
        <w:t>Clausola eventuale dello statuto.</w:t>
      </w:r>
    </w:p>
  </w:comment>
</w:comments>
</file>

<file path=word/commentsExtended.xml><?xml version="1.0" encoding="utf-8"?>
<w15:commentsEx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5B438973" w15:done="0"/>
  <w15:commentEx w15:paraId="4B70FF47" w15:done="0"/>
  <w15:commentEx w15:paraId="5E1F419D" w15:done="0"/>
  <w15:commentEx w15:paraId="5960FA60" w15:done="0"/>
  <w15:commentEx w15:paraId="7E68D20D" w15:done="0"/>
  <w15:commentEx w15:paraId="4F3242B4" w15:done="0"/>
  <w15:commentEx w15:paraId="457948A6" w15:done="0"/>
  <w15:commentEx w15:paraId="07E574CC" w15:done="0"/>
  <w15:commentEx w15:paraId="04A1FCA2" w15:done="0"/>
  <w15:commentEx w15:paraId="7F36F1CB" w15:done="0"/>
  <w15:commentEx w15:paraId="18C19FAF"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cr wp14">
  <w16cex:commentExtensible w16cex:durableId="7786848F" w16cex:dateUtc="2023-11-10T08:38:00Z"/>
  <w16cex:commentExtensible w16cex:durableId="4534C48E" w16cex:dateUtc="2023-11-10T08:39:00Z"/>
  <w16cex:commentExtensible w16cex:durableId="12567997" w16cex:dateUtc="2023-11-10T08:39:00Z"/>
  <w16cex:commentExtensible w16cex:durableId="2ADD96B1" w16cex:dateUtc="2023-11-10T08:40:00Z"/>
  <w16cex:commentExtensible w16cex:durableId="655F6C68" w16cex:dateUtc="2023-11-10T08:40:00Z"/>
  <w16cex:commentExtensible w16cex:durableId="604FE6C6" w16cex:dateUtc="2023-11-10T08:40:00Z"/>
  <w16cex:commentExtensible w16cex:durableId="1D7DF61F" w16cex:dateUtc="2023-11-10T08:40:00Z"/>
  <w16cex:commentExtensible w16cex:durableId="7B8AF0C5" w16cex:dateUtc="2023-11-10T08:41:00Z"/>
  <w16cex:commentExtensible w16cex:durableId="1EC8ED8C" w16cex:dateUtc="2023-11-10T08:41:00Z"/>
  <w16cex:commentExtensible w16cex:durableId="1E5DE720" w16cex:dateUtc="2023-11-10T08:41:00Z"/>
  <w16cex:commentExtensible w16cex:durableId="3B25B65F" w16cex:dateUtc="2023-11-10T08:41: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5B438973" w16cid:durableId="7786848F"/>
  <w16cid:commentId w16cid:paraId="4B70FF47" w16cid:durableId="4534C48E"/>
  <w16cid:commentId w16cid:paraId="5E1F419D" w16cid:durableId="12567997"/>
  <w16cid:commentId w16cid:paraId="5960FA60" w16cid:durableId="2ADD96B1"/>
  <w16cid:commentId w16cid:paraId="7E68D20D" w16cid:durableId="655F6C68"/>
  <w16cid:commentId w16cid:paraId="4F3242B4" w16cid:durableId="604FE6C6"/>
  <w16cid:commentId w16cid:paraId="457948A6" w16cid:durableId="1D7DF61F"/>
  <w16cid:commentId w16cid:paraId="07E574CC" w16cid:durableId="7B8AF0C5"/>
  <w16cid:commentId w16cid:paraId="04A1FCA2" w16cid:durableId="1EC8ED8C"/>
  <w16cid:commentId w16cid:paraId="7F36F1CB" w16cid:durableId="1E5DE720"/>
  <w16cid:commentId w16cid:paraId="18C19FAF" w16cid:durableId="3B25B65F"/>
</w16cid:commentsIds>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7860ED" w14:textId="77777777" w:rsidR="005C41AC" w:rsidRDefault="005C41AC">
      <w:pPr>
        <w:spacing w:after="0" w:line="240" w:lineRule="auto"/>
      </w:pPr>
      <w:r>
        <w:separator/>
      </w:r>
    </w:p>
  </w:endnote>
  <w:endnote w:type="continuationSeparator" w:id="0">
    <w:p w14:paraId="6E02A83B" w14:textId="77777777" w:rsidR="005C41AC" w:rsidRDefault="005C41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altName w:val="Arial"/>
    <w:charset w:val="00"/>
    <w:family w:val="swiss"/>
    <w:pitch w:val="variable"/>
    <w:sig w:usb0="00000001"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AA00CDE" w14:textId="77777777" w:rsidR="000A28E0" w:rsidRDefault="000A28E0">
    <w:pPr>
      <w:pStyle w:val="Pidipa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41568031"/>
      <w:docPartObj>
        <w:docPartGallery w:val="Page Numbers (Bottom of Page)"/>
        <w:docPartUnique/>
      </w:docPartObj>
    </w:sdtPr>
    <w:sdtEndPr/>
    <w:sdtContent>
      <w:p w14:paraId="4CE8E880" w14:textId="24C8DFC7" w:rsidR="00CF7D7F" w:rsidRDefault="00CF7D7F">
        <w:pPr>
          <w:pStyle w:val="Pidipagina"/>
          <w:jc w:val="center"/>
        </w:pPr>
        <w:r>
          <w:fldChar w:fldCharType="begin"/>
        </w:r>
        <w:r>
          <w:instrText>PAGE   \* MERGEFORMAT</w:instrText>
        </w:r>
        <w:r>
          <w:fldChar w:fldCharType="separate"/>
        </w:r>
        <w:r w:rsidR="009A10E3">
          <w:rPr>
            <w:noProof/>
          </w:rPr>
          <w:t>13</w:t>
        </w:r>
        <w:r>
          <w:fldChar w:fldCharType="end"/>
        </w:r>
      </w:p>
    </w:sdtContent>
  </w:sdt>
  <w:p w14:paraId="1E2C60E7" w14:textId="77777777" w:rsidR="00CF7D7F" w:rsidRDefault="00CF7D7F">
    <w:pPr>
      <w:pStyle w:val="Pidipagina"/>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C6A1821" w14:textId="77777777" w:rsidR="000A28E0" w:rsidRDefault="000A28E0">
    <w:pPr>
      <w:pStyle w:val="Pidipagina"/>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83A93D" w14:textId="77777777" w:rsidR="005C41AC" w:rsidRDefault="005C41AC">
      <w:pPr>
        <w:spacing w:after="0" w:line="240" w:lineRule="auto"/>
      </w:pPr>
      <w:r>
        <w:separator/>
      </w:r>
    </w:p>
  </w:footnote>
  <w:footnote w:type="continuationSeparator" w:id="0">
    <w:p w14:paraId="6EE961F6" w14:textId="77777777" w:rsidR="005C41AC" w:rsidRDefault="005C41A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8BDE1CB" w14:textId="77777777" w:rsidR="000A28E0" w:rsidRDefault="000A28E0">
    <w:pPr>
      <w:pStyle w:val="Intestazione"/>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7969309"/>
      <w:docPartObj>
        <w:docPartGallery w:val="Watermarks"/>
        <w:docPartUnique/>
      </w:docPartObj>
    </w:sdtPr>
    <w:sdtEndPr/>
    <w:sdtContent>
      <w:p w14:paraId="7DFC0C50" w14:textId="7797115C" w:rsidR="000A28E0" w:rsidRDefault="005C41AC">
        <w:pPr>
          <w:pStyle w:val="Intestazione"/>
        </w:pPr>
        <w:r>
          <w:pict w14:anchorId="688E4522">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BOZZA"/>
              <w10:wrap anchorx="margin" anchory="margin"/>
            </v:shape>
          </w:pict>
        </w:r>
      </w:p>
    </w:sdtContent>
  </w:sdt>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8A3C41" w14:textId="77777777" w:rsidR="000A28E0" w:rsidRDefault="000A28E0">
    <w:pPr>
      <w:pStyle w:val="Intestazione"/>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545BB"/>
    <w:multiLevelType w:val="hybridMultilevel"/>
    <w:tmpl w:val="A67A4690"/>
    <w:lvl w:ilvl="0" w:tplc="FFFFFFFF">
      <w:start w:val="1"/>
      <w:numFmt w:val="decimal"/>
      <w:lvlText w:val="%1."/>
      <w:lvlJc w:val="left"/>
      <w:pPr>
        <w:ind w:left="644" w:hanging="360"/>
      </w:pPr>
      <w:rPr>
        <w:rFonts w:hint="default"/>
      </w:rPr>
    </w:lvl>
    <w:lvl w:ilvl="1" w:tplc="FFFFFFFF">
      <w:start w:val="1"/>
      <w:numFmt w:val="lowerLetter"/>
      <w:lvlText w:val="%2."/>
      <w:lvlJc w:val="left"/>
      <w:pPr>
        <w:ind w:left="1364" w:hanging="360"/>
      </w:pPr>
    </w:lvl>
    <w:lvl w:ilvl="2" w:tplc="045C9E10">
      <w:start w:val="1"/>
      <w:numFmt w:val="lowerLetter"/>
      <w:lvlText w:val="%3)"/>
      <w:lvlJc w:val="left"/>
      <w:pPr>
        <w:ind w:left="1069" w:hanging="360"/>
      </w:pPr>
      <w:rPr>
        <w:rFonts w:hint="default"/>
        <w:b w:val="0"/>
      </w:r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 w15:restartNumberingAfterBreak="0">
    <w:nsid w:val="03AA4A02"/>
    <w:multiLevelType w:val="hybridMultilevel"/>
    <w:tmpl w:val="D5129504"/>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 w15:restartNumberingAfterBreak="0">
    <w:nsid w:val="06C030E8"/>
    <w:multiLevelType w:val="hybridMultilevel"/>
    <w:tmpl w:val="7DB2911C"/>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 w15:restartNumberingAfterBreak="0">
    <w:nsid w:val="08780A0B"/>
    <w:multiLevelType w:val="hybridMultilevel"/>
    <w:tmpl w:val="029C628A"/>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4" w15:restartNumberingAfterBreak="0">
    <w:nsid w:val="08C36465"/>
    <w:multiLevelType w:val="hybridMultilevel"/>
    <w:tmpl w:val="3A80AC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0D0D5A00"/>
    <w:multiLevelType w:val="hybridMultilevel"/>
    <w:tmpl w:val="A656DF3A"/>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6" w15:restartNumberingAfterBreak="0">
    <w:nsid w:val="0EDD5A9B"/>
    <w:multiLevelType w:val="hybridMultilevel"/>
    <w:tmpl w:val="5EE84BBC"/>
    <w:lvl w:ilvl="0" w:tplc="FFFFFFFF">
      <w:start w:val="1"/>
      <w:numFmt w:val="decimal"/>
      <w:lvlText w:val="%1."/>
      <w:lvlJc w:val="left"/>
      <w:pPr>
        <w:ind w:left="644" w:hanging="360"/>
      </w:pPr>
      <w:rPr>
        <w:rFonts w:hint="default"/>
        <w:b w:val="0"/>
      </w:rPr>
    </w:lvl>
    <w:lvl w:ilvl="1" w:tplc="D19618C8">
      <w:start w:val="1"/>
      <w:numFmt w:val="lowerLetter"/>
      <w:lvlText w:val="%2."/>
      <w:lvlJc w:val="left"/>
      <w:pPr>
        <w:ind w:left="1364" w:hanging="360"/>
      </w:pPr>
      <w:rPr>
        <w:b w:val="0"/>
        <w:bCs w:val="0"/>
      </w:rPr>
    </w:lvl>
    <w:lvl w:ilvl="2" w:tplc="0410001B">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7" w15:restartNumberingAfterBreak="0">
    <w:nsid w:val="10D20414"/>
    <w:multiLevelType w:val="hybridMultilevel"/>
    <w:tmpl w:val="A70CEEFE"/>
    <w:lvl w:ilvl="0" w:tplc="FFFFFFFF">
      <w:start w:val="1"/>
      <w:numFmt w:val="lowerLetter"/>
      <w:lvlText w:val="%1."/>
      <w:lvlJc w:val="left"/>
      <w:pPr>
        <w:ind w:left="1080" w:hanging="360"/>
      </w:pPr>
      <w:rPr>
        <w:rFonts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15:restartNumberingAfterBreak="0">
    <w:nsid w:val="14164CF5"/>
    <w:multiLevelType w:val="hybridMultilevel"/>
    <w:tmpl w:val="FF366AF4"/>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16AF7431"/>
    <w:multiLevelType w:val="hybridMultilevel"/>
    <w:tmpl w:val="93E2D9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20CA0C97"/>
    <w:multiLevelType w:val="hybridMultilevel"/>
    <w:tmpl w:val="46324480"/>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1" w15:restartNumberingAfterBreak="0">
    <w:nsid w:val="21322145"/>
    <w:multiLevelType w:val="hybridMultilevel"/>
    <w:tmpl w:val="F65E2A9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15:restartNumberingAfterBreak="0">
    <w:nsid w:val="22C6470B"/>
    <w:multiLevelType w:val="hybridMultilevel"/>
    <w:tmpl w:val="DCDC88FE"/>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3" w15:restartNumberingAfterBreak="0">
    <w:nsid w:val="2B3B2BFF"/>
    <w:multiLevelType w:val="hybridMultilevel"/>
    <w:tmpl w:val="92C2BE82"/>
    <w:lvl w:ilvl="0" w:tplc="FFFFFFF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4" w15:restartNumberingAfterBreak="0">
    <w:nsid w:val="2B836EA7"/>
    <w:multiLevelType w:val="hybridMultilevel"/>
    <w:tmpl w:val="35E88856"/>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5" w15:restartNumberingAfterBreak="0">
    <w:nsid w:val="2F8246C1"/>
    <w:multiLevelType w:val="hybridMultilevel"/>
    <w:tmpl w:val="3A80ACB8"/>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15:restartNumberingAfterBreak="0">
    <w:nsid w:val="2FE527B2"/>
    <w:multiLevelType w:val="hybridMultilevel"/>
    <w:tmpl w:val="2068B5DC"/>
    <w:lvl w:ilvl="0" w:tplc="FFFFFFFF">
      <w:start w:val="1"/>
      <w:numFmt w:val="decimal"/>
      <w:lvlText w:val="%1."/>
      <w:lvlJc w:val="left"/>
      <w:pPr>
        <w:ind w:left="644" w:hanging="360"/>
      </w:pPr>
      <w:rPr>
        <w:rFonts w:hint="default"/>
        <w:b w:val="0"/>
      </w:rPr>
    </w:lvl>
    <w:lvl w:ilvl="1" w:tplc="FFFFFFFF">
      <w:start w:val="1"/>
      <w:numFmt w:val="lowerLetter"/>
      <w:lvlText w:val="%2."/>
      <w:lvlJc w:val="left"/>
      <w:pPr>
        <w:ind w:left="1364" w:hanging="360"/>
      </w:pPr>
      <w:rPr>
        <w:b w:val="0"/>
        <w:bCs w:val="0"/>
      </w:rPr>
    </w:lvl>
    <w:lvl w:ilvl="2" w:tplc="FFFFFFFF">
      <w:start w:val="1"/>
      <w:numFmt w:val="lowerRoman"/>
      <w:lvlText w:val="%3."/>
      <w:lvlJc w:val="right"/>
      <w:pPr>
        <w:ind w:left="2084" w:hanging="180"/>
      </w:pPr>
    </w:lvl>
    <w:lvl w:ilvl="3" w:tplc="38CA03B8">
      <w:start w:val="1"/>
      <w:numFmt w:val="lowerLetter"/>
      <w:lvlText w:val="%4)"/>
      <w:lvlJc w:val="left"/>
      <w:pPr>
        <w:ind w:left="1211" w:hanging="360"/>
      </w:pPr>
      <w:rPr>
        <w:rFonts w:hint="default"/>
      </w:r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17" w15:restartNumberingAfterBreak="0">
    <w:nsid w:val="33753BAE"/>
    <w:multiLevelType w:val="hybridMultilevel"/>
    <w:tmpl w:val="3A10F7CA"/>
    <w:lvl w:ilvl="0" w:tplc="81644286">
      <w:start w:val="1"/>
      <w:numFmt w:val="decimal"/>
      <w:lvlText w:val="%1."/>
      <w:lvlJc w:val="left"/>
      <w:pPr>
        <w:ind w:left="720" w:hanging="360"/>
      </w:pPr>
      <w:rPr>
        <w:rFonts w:hint="default"/>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15:restartNumberingAfterBreak="0">
    <w:nsid w:val="338B066B"/>
    <w:multiLevelType w:val="hybridMultilevel"/>
    <w:tmpl w:val="92C2BE82"/>
    <w:lvl w:ilvl="0" w:tplc="D5B2CCA6">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9" w15:restartNumberingAfterBreak="0">
    <w:nsid w:val="34D91753"/>
    <w:multiLevelType w:val="hybridMultilevel"/>
    <w:tmpl w:val="029C628A"/>
    <w:lvl w:ilvl="0" w:tplc="FFFFFFF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0" w15:restartNumberingAfterBreak="0">
    <w:nsid w:val="37347245"/>
    <w:multiLevelType w:val="hybridMultilevel"/>
    <w:tmpl w:val="3A80AC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3AB616FE"/>
    <w:multiLevelType w:val="hybridMultilevel"/>
    <w:tmpl w:val="9F564162"/>
    <w:lvl w:ilvl="0" w:tplc="FFFFFFFF">
      <w:start w:val="1"/>
      <w:numFmt w:val="decimal"/>
      <w:lvlText w:val="%1."/>
      <w:lvlJc w:val="left"/>
      <w:pPr>
        <w:ind w:left="720" w:hanging="360"/>
      </w:pPr>
      <w:rPr>
        <w:rFonts w:hint="default"/>
        <w:b w:val="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3C96769E"/>
    <w:multiLevelType w:val="hybridMultilevel"/>
    <w:tmpl w:val="81BEB67A"/>
    <w:lvl w:ilvl="0" w:tplc="1480C882">
      <w:start w:val="1"/>
      <w:numFmt w:val="decimal"/>
      <w:lvlText w:val="%1."/>
      <w:lvlJc w:val="left"/>
      <w:pPr>
        <w:ind w:left="644" w:hanging="360"/>
      </w:pPr>
      <w:rPr>
        <w:rFonts w:hint="default"/>
        <w:b w:val="0"/>
        <w:bCs w:val="0"/>
        <w:i w:val="0"/>
        <w:iCs w:val="0"/>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3" w15:restartNumberingAfterBreak="0">
    <w:nsid w:val="3CD73F9D"/>
    <w:multiLevelType w:val="hybridMultilevel"/>
    <w:tmpl w:val="0C0A5D78"/>
    <w:lvl w:ilvl="0" w:tplc="BB1E1A94">
      <w:start w:val="1"/>
      <w:numFmt w:val="lowerLetter"/>
      <w:lvlText w:val="%1."/>
      <w:lvlJc w:val="left"/>
      <w:pPr>
        <w:ind w:left="1004" w:hanging="360"/>
      </w:pPr>
      <w:rPr>
        <w:rFonts w:hint="default"/>
      </w:r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24" w15:restartNumberingAfterBreak="0">
    <w:nsid w:val="3F5148F5"/>
    <w:multiLevelType w:val="hybridMultilevel"/>
    <w:tmpl w:val="F3606D4C"/>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5" w15:restartNumberingAfterBreak="0">
    <w:nsid w:val="43F8469E"/>
    <w:multiLevelType w:val="hybridMultilevel"/>
    <w:tmpl w:val="9204147E"/>
    <w:lvl w:ilvl="0" w:tplc="6B1A6430">
      <w:start w:val="1"/>
      <w:numFmt w:val="decimal"/>
      <w:lvlText w:val="%1."/>
      <w:lvlJc w:val="left"/>
      <w:pPr>
        <w:ind w:left="644" w:hanging="360"/>
      </w:pPr>
      <w:rPr>
        <w:rFonts w:hint="default"/>
        <w:b w:val="0"/>
        <w:bCs w:val="0"/>
        <w:i w:val="0"/>
        <w:iCs w:val="0"/>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6" w15:restartNumberingAfterBreak="0">
    <w:nsid w:val="44B809E0"/>
    <w:multiLevelType w:val="hybridMultilevel"/>
    <w:tmpl w:val="FB465E8C"/>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7" w15:restartNumberingAfterBreak="0">
    <w:nsid w:val="4D4929A1"/>
    <w:multiLevelType w:val="hybridMultilevel"/>
    <w:tmpl w:val="92C2BE82"/>
    <w:lvl w:ilvl="0" w:tplc="FFFFFFF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28" w15:restartNumberingAfterBreak="0">
    <w:nsid w:val="53193B46"/>
    <w:multiLevelType w:val="hybridMultilevel"/>
    <w:tmpl w:val="F2C40CA8"/>
    <w:lvl w:ilvl="0" w:tplc="E8300FEA">
      <w:start w:val="1"/>
      <w:numFmt w:val="decimal"/>
      <w:lvlText w:val="%1."/>
      <w:lvlJc w:val="left"/>
      <w:pPr>
        <w:ind w:left="644" w:hanging="360"/>
      </w:pPr>
      <w:rPr>
        <w:rFonts w:hint="default"/>
        <w:b w:val="0"/>
        <w:bCs w:val="0"/>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9" w15:restartNumberingAfterBreak="0">
    <w:nsid w:val="5500192A"/>
    <w:multiLevelType w:val="hybridMultilevel"/>
    <w:tmpl w:val="93E2D9E2"/>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570E01F5"/>
    <w:multiLevelType w:val="hybridMultilevel"/>
    <w:tmpl w:val="BBE83150"/>
    <w:lvl w:ilvl="0" w:tplc="B1D257C0">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1" w15:restartNumberingAfterBreak="0">
    <w:nsid w:val="591842F6"/>
    <w:multiLevelType w:val="hybridMultilevel"/>
    <w:tmpl w:val="8C74A0DA"/>
    <w:lvl w:ilvl="0" w:tplc="6F7203AE">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2" w15:restartNumberingAfterBreak="0">
    <w:nsid w:val="6A4D54E1"/>
    <w:multiLevelType w:val="hybridMultilevel"/>
    <w:tmpl w:val="3A80ACB8"/>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3" w15:restartNumberingAfterBreak="0">
    <w:nsid w:val="6C925BBD"/>
    <w:multiLevelType w:val="hybridMultilevel"/>
    <w:tmpl w:val="A43E780A"/>
    <w:lvl w:ilvl="0" w:tplc="BCBE6560">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34" w15:restartNumberingAfterBreak="0">
    <w:nsid w:val="6D65084A"/>
    <w:multiLevelType w:val="hybridMultilevel"/>
    <w:tmpl w:val="42D42E84"/>
    <w:lvl w:ilvl="0" w:tplc="FFFFFFFF">
      <w:start w:val="1"/>
      <w:numFmt w:val="decimal"/>
      <w:lvlText w:val="%1."/>
      <w:lvlJc w:val="left"/>
      <w:pPr>
        <w:ind w:left="644" w:hanging="360"/>
      </w:pPr>
      <w:rPr>
        <w:rFonts w:hint="default"/>
      </w:rPr>
    </w:lvl>
    <w:lvl w:ilvl="1" w:tplc="04100019">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5" w15:restartNumberingAfterBreak="0">
    <w:nsid w:val="6E230070"/>
    <w:multiLevelType w:val="hybridMultilevel"/>
    <w:tmpl w:val="6AE20290"/>
    <w:lvl w:ilvl="0" w:tplc="0410000F">
      <w:start w:val="1"/>
      <w:numFmt w:val="decimal"/>
      <w:lvlText w:val="%1."/>
      <w:lvlJc w:val="left"/>
      <w:pPr>
        <w:ind w:left="720" w:hanging="360"/>
      </w:pPr>
      <w:rPr>
        <w:rFonts w:hint="default"/>
        <w:b w:val="0"/>
        <w:i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15:restartNumberingAfterBreak="0">
    <w:nsid w:val="71215371"/>
    <w:multiLevelType w:val="hybridMultilevel"/>
    <w:tmpl w:val="F14C8E8E"/>
    <w:lvl w:ilvl="0" w:tplc="6CDA77A2">
      <w:start w:val="1"/>
      <w:numFmt w:val="decimal"/>
      <w:lvlText w:val="%1."/>
      <w:lvlJc w:val="left"/>
      <w:pPr>
        <w:ind w:left="644" w:hanging="360"/>
      </w:pPr>
      <w:rPr>
        <w:rFonts w:hint="default"/>
        <w:b w:val="0"/>
        <w:bCs w:val="0"/>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37" w15:restartNumberingAfterBreak="0">
    <w:nsid w:val="72C82390"/>
    <w:multiLevelType w:val="multilevel"/>
    <w:tmpl w:val="8198385E"/>
    <w:lvl w:ilvl="0">
      <w:start w:val="3"/>
      <w:numFmt w:val="decimal"/>
      <w:lvlText w:val="%1"/>
      <w:lvlJc w:val="left"/>
      <w:pPr>
        <w:ind w:left="360" w:hanging="360"/>
      </w:pPr>
      <w:rPr>
        <w:rFonts w:hint="default"/>
      </w:rPr>
    </w:lvl>
    <w:lvl w:ilvl="1">
      <w:start w:val="2"/>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38" w15:restartNumberingAfterBreak="0">
    <w:nsid w:val="75B320B9"/>
    <w:multiLevelType w:val="hybridMultilevel"/>
    <w:tmpl w:val="A67A4690"/>
    <w:lvl w:ilvl="0" w:tplc="FFFFFFFF">
      <w:start w:val="1"/>
      <w:numFmt w:val="decimal"/>
      <w:lvlText w:val="%1."/>
      <w:lvlJc w:val="left"/>
      <w:pPr>
        <w:ind w:left="644" w:hanging="360"/>
      </w:pPr>
      <w:rPr>
        <w:rFonts w:hint="default"/>
      </w:rPr>
    </w:lvl>
    <w:lvl w:ilvl="1" w:tplc="FFFFFFFF">
      <w:start w:val="1"/>
      <w:numFmt w:val="lowerLetter"/>
      <w:lvlText w:val="%2."/>
      <w:lvlJc w:val="left"/>
      <w:pPr>
        <w:ind w:left="1364" w:hanging="360"/>
      </w:pPr>
    </w:lvl>
    <w:lvl w:ilvl="2" w:tplc="045C9E10">
      <w:start w:val="1"/>
      <w:numFmt w:val="lowerLetter"/>
      <w:lvlText w:val="%3)"/>
      <w:lvlJc w:val="left"/>
      <w:pPr>
        <w:ind w:left="1069" w:hanging="360"/>
      </w:pPr>
      <w:rPr>
        <w:rFonts w:hint="default"/>
        <w:b w:val="0"/>
      </w:r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39" w15:restartNumberingAfterBreak="0">
    <w:nsid w:val="77A13D08"/>
    <w:multiLevelType w:val="hybridMultilevel"/>
    <w:tmpl w:val="433808B8"/>
    <w:lvl w:ilvl="0" w:tplc="FFFFFFFF">
      <w:start w:val="1"/>
      <w:numFmt w:val="decimal"/>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40" w15:restartNumberingAfterBreak="0">
    <w:nsid w:val="78CA42A2"/>
    <w:multiLevelType w:val="multilevel"/>
    <w:tmpl w:val="EF60E554"/>
    <w:lvl w:ilvl="0">
      <w:start w:val="3"/>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41" w15:restartNumberingAfterBreak="0">
    <w:nsid w:val="7956189E"/>
    <w:multiLevelType w:val="multilevel"/>
    <w:tmpl w:val="EF60E554"/>
    <w:lvl w:ilvl="0">
      <w:start w:val="3"/>
      <w:numFmt w:val="decimal"/>
      <w:lvlText w:val="%1"/>
      <w:lvlJc w:val="left"/>
      <w:pPr>
        <w:ind w:left="360" w:hanging="360"/>
      </w:pPr>
      <w:rPr>
        <w:rFonts w:hint="default"/>
      </w:rPr>
    </w:lvl>
    <w:lvl w:ilvl="1">
      <w:start w:val="1"/>
      <w:numFmt w:val="decimal"/>
      <w:lvlText w:val="%1.%2"/>
      <w:lvlJc w:val="left"/>
      <w:pPr>
        <w:ind w:left="1004" w:hanging="360"/>
      </w:pPr>
      <w:rPr>
        <w:rFonts w:hint="default"/>
      </w:rPr>
    </w:lvl>
    <w:lvl w:ilvl="2">
      <w:start w:val="1"/>
      <w:numFmt w:val="decimal"/>
      <w:lvlText w:val="%1.%2.%3"/>
      <w:lvlJc w:val="left"/>
      <w:pPr>
        <w:ind w:left="2008" w:hanging="720"/>
      </w:pPr>
      <w:rPr>
        <w:rFonts w:hint="default"/>
      </w:rPr>
    </w:lvl>
    <w:lvl w:ilvl="3">
      <w:start w:val="1"/>
      <w:numFmt w:val="decimal"/>
      <w:lvlText w:val="%1.%2.%3.%4"/>
      <w:lvlJc w:val="left"/>
      <w:pPr>
        <w:ind w:left="2652" w:hanging="720"/>
      </w:pPr>
      <w:rPr>
        <w:rFonts w:hint="default"/>
      </w:rPr>
    </w:lvl>
    <w:lvl w:ilvl="4">
      <w:start w:val="1"/>
      <w:numFmt w:val="decimal"/>
      <w:lvlText w:val="%1.%2.%3.%4.%5"/>
      <w:lvlJc w:val="left"/>
      <w:pPr>
        <w:ind w:left="3656" w:hanging="1080"/>
      </w:pPr>
      <w:rPr>
        <w:rFonts w:hint="default"/>
      </w:rPr>
    </w:lvl>
    <w:lvl w:ilvl="5">
      <w:start w:val="1"/>
      <w:numFmt w:val="decimal"/>
      <w:lvlText w:val="%1.%2.%3.%4.%5.%6"/>
      <w:lvlJc w:val="left"/>
      <w:pPr>
        <w:ind w:left="4300" w:hanging="1080"/>
      </w:pPr>
      <w:rPr>
        <w:rFonts w:hint="default"/>
      </w:rPr>
    </w:lvl>
    <w:lvl w:ilvl="6">
      <w:start w:val="1"/>
      <w:numFmt w:val="decimal"/>
      <w:lvlText w:val="%1.%2.%3.%4.%5.%6.%7"/>
      <w:lvlJc w:val="left"/>
      <w:pPr>
        <w:ind w:left="5304" w:hanging="1440"/>
      </w:pPr>
      <w:rPr>
        <w:rFonts w:hint="default"/>
      </w:rPr>
    </w:lvl>
    <w:lvl w:ilvl="7">
      <w:start w:val="1"/>
      <w:numFmt w:val="decimal"/>
      <w:lvlText w:val="%1.%2.%3.%4.%5.%6.%7.%8"/>
      <w:lvlJc w:val="left"/>
      <w:pPr>
        <w:ind w:left="5948" w:hanging="1440"/>
      </w:pPr>
      <w:rPr>
        <w:rFonts w:hint="default"/>
      </w:rPr>
    </w:lvl>
    <w:lvl w:ilvl="8">
      <w:start w:val="1"/>
      <w:numFmt w:val="decimal"/>
      <w:lvlText w:val="%1.%2.%3.%4.%5.%6.%7.%8.%9"/>
      <w:lvlJc w:val="left"/>
      <w:pPr>
        <w:ind w:left="6952" w:hanging="1800"/>
      </w:pPr>
      <w:rPr>
        <w:rFonts w:hint="default"/>
      </w:rPr>
    </w:lvl>
  </w:abstractNum>
  <w:abstractNum w:abstractNumId="42" w15:restartNumberingAfterBreak="0">
    <w:nsid w:val="7E945927"/>
    <w:multiLevelType w:val="hybridMultilevel"/>
    <w:tmpl w:val="FB465E8C"/>
    <w:lvl w:ilvl="0" w:tplc="FFFFFFFF">
      <w:start w:val="1"/>
      <w:numFmt w:val="decimal"/>
      <w:lvlText w:val="%1."/>
      <w:lvlJc w:val="left"/>
      <w:pPr>
        <w:ind w:left="644" w:hanging="360"/>
      </w:pPr>
      <w:rPr>
        <w:rFonts w:hint="default"/>
      </w:rPr>
    </w:lvl>
    <w:lvl w:ilvl="1" w:tplc="FFFFFFFF" w:tentative="1">
      <w:start w:val="1"/>
      <w:numFmt w:val="lowerLetter"/>
      <w:lvlText w:val="%2."/>
      <w:lvlJc w:val="left"/>
      <w:pPr>
        <w:ind w:left="1364" w:hanging="360"/>
      </w:pPr>
    </w:lvl>
    <w:lvl w:ilvl="2" w:tplc="FFFFFFFF" w:tentative="1">
      <w:start w:val="1"/>
      <w:numFmt w:val="lowerRoman"/>
      <w:lvlText w:val="%3."/>
      <w:lvlJc w:val="right"/>
      <w:pPr>
        <w:ind w:left="2084" w:hanging="180"/>
      </w:pPr>
    </w:lvl>
    <w:lvl w:ilvl="3" w:tplc="FFFFFFFF" w:tentative="1">
      <w:start w:val="1"/>
      <w:numFmt w:val="decimal"/>
      <w:lvlText w:val="%4."/>
      <w:lvlJc w:val="left"/>
      <w:pPr>
        <w:ind w:left="2804" w:hanging="360"/>
      </w:pPr>
    </w:lvl>
    <w:lvl w:ilvl="4" w:tplc="FFFFFFFF" w:tentative="1">
      <w:start w:val="1"/>
      <w:numFmt w:val="lowerLetter"/>
      <w:lvlText w:val="%5."/>
      <w:lvlJc w:val="left"/>
      <w:pPr>
        <w:ind w:left="3524" w:hanging="360"/>
      </w:pPr>
    </w:lvl>
    <w:lvl w:ilvl="5" w:tplc="FFFFFFFF" w:tentative="1">
      <w:start w:val="1"/>
      <w:numFmt w:val="lowerRoman"/>
      <w:lvlText w:val="%6."/>
      <w:lvlJc w:val="right"/>
      <w:pPr>
        <w:ind w:left="4244" w:hanging="180"/>
      </w:pPr>
    </w:lvl>
    <w:lvl w:ilvl="6" w:tplc="FFFFFFFF" w:tentative="1">
      <w:start w:val="1"/>
      <w:numFmt w:val="decimal"/>
      <w:lvlText w:val="%7."/>
      <w:lvlJc w:val="left"/>
      <w:pPr>
        <w:ind w:left="4964" w:hanging="360"/>
      </w:pPr>
    </w:lvl>
    <w:lvl w:ilvl="7" w:tplc="FFFFFFFF" w:tentative="1">
      <w:start w:val="1"/>
      <w:numFmt w:val="lowerLetter"/>
      <w:lvlText w:val="%8."/>
      <w:lvlJc w:val="left"/>
      <w:pPr>
        <w:ind w:left="5684" w:hanging="360"/>
      </w:pPr>
    </w:lvl>
    <w:lvl w:ilvl="8" w:tplc="FFFFFFFF" w:tentative="1">
      <w:start w:val="1"/>
      <w:numFmt w:val="lowerRoman"/>
      <w:lvlText w:val="%9."/>
      <w:lvlJc w:val="right"/>
      <w:pPr>
        <w:ind w:left="6404" w:hanging="180"/>
      </w:pPr>
    </w:lvl>
  </w:abstractNum>
  <w:abstractNum w:abstractNumId="43" w15:restartNumberingAfterBreak="0">
    <w:nsid w:val="7ECE7251"/>
    <w:multiLevelType w:val="hybridMultilevel"/>
    <w:tmpl w:val="93E2D9E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8"/>
  </w:num>
  <w:num w:numId="2">
    <w:abstractNumId w:val="13"/>
  </w:num>
  <w:num w:numId="3">
    <w:abstractNumId w:val="36"/>
  </w:num>
  <w:num w:numId="4">
    <w:abstractNumId w:val="27"/>
  </w:num>
  <w:num w:numId="5">
    <w:abstractNumId w:val="38"/>
  </w:num>
  <w:num w:numId="6">
    <w:abstractNumId w:val="40"/>
  </w:num>
  <w:num w:numId="7">
    <w:abstractNumId w:val="15"/>
  </w:num>
  <w:num w:numId="8">
    <w:abstractNumId w:val="20"/>
  </w:num>
  <w:num w:numId="9">
    <w:abstractNumId w:val="32"/>
  </w:num>
  <w:num w:numId="10">
    <w:abstractNumId w:val="4"/>
  </w:num>
  <w:num w:numId="11">
    <w:abstractNumId w:val="2"/>
  </w:num>
  <w:num w:numId="12">
    <w:abstractNumId w:val="21"/>
  </w:num>
  <w:num w:numId="13">
    <w:abstractNumId w:val="14"/>
  </w:num>
  <w:num w:numId="14">
    <w:abstractNumId w:val="6"/>
  </w:num>
  <w:num w:numId="15">
    <w:abstractNumId w:val="16"/>
  </w:num>
  <w:num w:numId="16">
    <w:abstractNumId w:val="17"/>
  </w:num>
  <w:num w:numId="17">
    <w:abstractNumId w:val="33"/>
  </w:num>
  <w:num w:numId="18">
    <w:abstractNumId w:val="5"/>
  </w:num>
  <w:num w:numId="19">
    <w:abstractNumId w:val="12"/>
  </w:num>
  <w:num w:numId="20">
    <w:abstractNumId w:val="23"/>
  </w:num>
  <w:num w:numId="21">
    <w:abstractNumId w:val="28"/>
  </w:num>
  <w:num w:numId="22">
    <w:abstractNumId w:val="30"/>
  </w:num>
  <w:num w:numId="23">
    <w:abstractNumId w:val="31"/>
  </w:num>
  <w:num w:numId="24">
    <w:abstractNumId w:val="25"/>
  </w:num>
  <w:num w:numId="25">
    <w:abstractNumId w:val="10"/>
  </w:num>
  <w:num w:numId="26">
    <w:abstractNumId w:val="22"/>
  </w:num>
  <w:num w:numId="27">
    <w:abstractNumId w:val="34"/>
  </w:num>
  <w:num w:numId="28">
    <w:abstractNumId w:val="1"/>
  </w:num>
  <w:num w:numId="29">
    <w:abstractNumId w:val="39"/>
  </w:num>
  <w:num w:numId="30">
    <w:abstractNumId w:val="24"/>
  </w:num>
  <w:num w:numId="31">
    <w:abstractNumId w:val="26"/>
  </w:num>
  <w:num w:numId="32">
    <w:abstractNumId w:val="3"/>
  </w:num>
  <w:num w:numId="33">
    <w:abstractNumId w:val="43"/>
  </w:num>
  <w:num w:numId="34">
    <w:abstractNumId w:val="29"/>
  </w:num>
  <w:num w:numId="35">
    <w:abstractNumId w:val="9"/>
  </w:num>
  <w:num w:numId="36">
    <w:abstractNumId w:val="42"/>
  </w:num>
  <w:num w:numId="37">
    <w:abstractNumId w:val="35"/>
  </w:num>
  <w:num w:numId="38">
    <w:abstractNumId w:val="19"/>
  </w:num>
  <w:num w:numId="39">
    <w:abstractNumId w:val="8"/>
  </w:num>
  <w:num w:numId="40">
    <w:abstractNumId w:val="11"/>
  </w:num>
  <w:num w:numId="41">
    <w:abstractNumId w:val="41"/>
  </w:num>
  <w:num w:numId="42">
    <w:abstractNumId w:val="0"/>
  </w:num>
  <w:num w:numId="43">
    <w:abstractNumId w:val="37"/>
  </w:num>
  <w:num w:numId="44">
    <w:abstractNumId w:val="7"/>
  </w:num>
</w:numbering>
</file>

<file path=word/people.xml><?xml version="1.0" encoding="utf-8"?>
<w15:people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Studio eIUS">
    <w15:presenceInfo w15:providerId="None" w15:userId="Studio eIUS"/>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proofState w:spelling="clean" w:grammar="clean"/>
  <w:defaultTabStop w:val="708"/>
  <w:hyphenationZone w:val="283"/>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F7D7F"/>
    <w:rsid w:val="000A28E0"/>
    <w:rsid w:val="001B76F7"/>
    <w:rsid w:val="00362E52"/>
    <w:rsid w:val="00491CDB"/>
    <w:rsid w:val="00533AC8"/>
    <w:rsid w:val="005C41AC"/>
    <w:rsid w:val="006B7373"/>
    <w:rsid w:val="009A10E3"/>
    <w:rsid w:val="00AB677F"/>
    <w:rsid w:val="00AF0D2B"/>
    <w:rsid w:val="00C67556"/>
    <w:rsid w:val="00CF7D7F"/>
    <w:rsid w:val="00DE17E6"/>
    <w:rsid w:val="00F1438B"/>
    <w:rsid w:val="00F721A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A1E0F37"/>
  <w15:chartTrackingRefBased/>
  <w15:docId w15:val="{D34378DE-FE73-4D0D-9F09-9154F4D000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style>
  <w:style w:type="paragraph" w:styleId="Titolo1">
    <w:name w:val="heading 1"/>
    <w:basedOn w:val="Normale"/>
    <w:next w:val="Normale"/>
    <w:link w:val="Titolo1Carattere"/>
    <w:qFormat/>
    <w:rsid w:val="00CF7D7F"/>
    <w:pPr>
      <w:keepNext/>
      <w:spacing w:before="480" w:after="0" w:line="240" w:lineRule="auto"/>
      <w:jc w:val="center"/>
      <w:outlineLvl w:val="0"/>
    </w:pPr>
    <w:rPr>
      <w:rFonts w:ascii="Arial" w:eastAsia="Times New Roman" w:hAnsi="Arial" w:cs="Times New Roman"/>
      <w:b/>
      <w:kern w:val="0"/>
      <w:sz w:val="24"/>
      <w:szCs w:val="20"/>
      <w:lang w:eastAsia="it-IT"/>
      <w14:ligatures w14:val="none"/>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rsid w:val="00CF7D7F"/>
    <w:rPr>
      <w:rFonts w:ascii="Arial" w:eastAsia="Times New Roman" w:hAnsi="Arial" w:cs="Times New Roman"/>
      <w:b/>
      <w:kern w:val="0"/>
      <w:sz w:val="24"/>
      <w:szCs w:val="20"/>
      <w:lang w:eastAsia="it-IT"/>
      <w14:ligatures w14:val="none"/>
    </w:rPr>
  </w:style>
  <w:style w:type="numbering" w:customStyle="1" w:styleId="Nessunelenco1">
    <w:name w:val="Nessun elenco1"/>
    <w:next w:val="Nessunelenco"/>
    <w:uiPriority w:val="99"/>
    <w:semiHidden/>
    <w:unhideWhenUsed/>
    <w:rsid w:val="00CF7D7F"/>
  </w:style>
  <w:style w:type="paragraph" w:styleId="Paragrafoelenco">
    <w:name w:val="List Paragraph"/>
    <w:basedOn w:val="Normale"/>
    <w:uiPriority w:val="34"/>
    <w:qFormat/>
    <w:rsid w:val="00CF7D7F"/>
    <w:pPr>
      <w:spacing w:after="0" w:line="240" w:lineRule="auto"/>
      <w:ind w:left="720"/>
      <w:contextualSpacing/>
    </w:pPr>
    <w:rPr>
      <w:sz w:val="24"/>
      <w:szCs w:val="24"/>
    </w:rPr>
  </w:style>
  <w:style w:type="paragraph" w:styleId="Revisione">
    <w:name w:val="Revision"/>
    <w:hidden/>
    <w:uiPriority w:val="99"/>
    <w:semiHidden/>
    <w:rsid w:val="00CF7D7F"/>
    <w:pPr>
      <w:spacing w:after="0" w:line="240" w:lineRule="auto"/>
    </w:pPr>
    <w:rPr>
      <w:sz w:val="24"/>
      <w:szCs w:val="24"/>
    </w:rPr>
  </w:style>
  <w:style w:type="paragraph" w:styleId="Intestazione">
    <w:name w:val="header"/>
    <w:basedOn w:val="Normale"/>
    <w:link w:val="IntestazioneCarattere"/>
    <w:uiPriority w:val="99"/>
    <w:unhideWhenUsed/>
    <w:rsid w:val="00CF7D7F"/>
    <w:pPr>
      <w:tabs>
        <w:tab w:val="center" w:pos="4819"/>
        <w:tab w:val="right" w:pos="9638"/>
      </w:tabs>
      <w:spacing w:after="0" w:line="240" w:lineRule="auto"/>
    </w:pPr>
    <w:rPr>
      <w:sz w:val="24"/>
      <w:szCs w:val="24"/>
    </w:rPr>
  </w:style>
  <w:style w:type="character" w:customStyle="1" w:styleId="IntestazioneCarattere">
    <w:name w:val="Intestazione Carattere"/>
    <w:basedOn w:val="Carpredefinitoparagrafo"/>
    <w:link w:val="Intestazione"/>
    <w:uiPriority w:val="99"/>
    <w:rsid w:val="00CF7D7F"/>
    <w:rPr>
      <w:sz w:val="24"/>
      <w:szCs w:val="24"/>
    </w:rPr>
  </w:style>
  <w:style w:type="paragraph" w:styleId="Pidipagina">
    <w:name w:val="footer"/>
    <w:basedOn w:val="Normale"/>
    <w:link w:val="PidipaginaCarattere"/>
    <w:uiPriority w:val="99"/>
    <w:unhideWhenUsed/>
    <w:rsid w:val="00CF7D7F"/>
    <w:pPr>
      <w:tabs>
        <w:tab w:val="center" w:pos="4819"/>
        <w:tab w:val="right" w:pos="9638"/>
      </w:tabs>
      <w:spacing w:after="0" w:line="240" w:lineRule="auto"/>
    </w:pPr>
    <w:rPr>
      <w:sz w:val="24"/>
      <w:szCs w:val="24"/>
    </w:rPr>
  </w:style>
  <w:style w:type="character" w:customStyle="1" w:styleId="PidipaginaCarattere">
    <w:name w:val="Piè di pagina Carattere"/>
    <w:basedOn w:val="Carpredefinitoparagrafo"/>
    <w:link w:val="Pidipagina"/>
    <w:uiPriority w:val="99"/>
    <w:rsid w:val="00CF7D7F"/>
    <w:rPr>
      <w:sz w:val="24"/>
      <w:szCs w:val="24"/>
    </w:rPr>
  </w:style>
  <w:style w:type="character" w:styleId="Rimandocommento">
    <w:name w:val="annotation reference"/>
    <w:basedOn w:val="Carpredefinitoparagrafo"/>
    <w:uiPriority w:val="99"/>
    <w:semiHidden/>
    <w:unhideWhenUsed/>
    <w:rsid w:val="00CF7D7F"/>
    <w:rPr>
      <w:sz w:val="16"/>
      <w:szCs w:val="16"/>
    </w:rPr>
  </w:style>
  <w:style w:type="paragraph" w:styleId="Testocommento">
    <w:name w:val="annotation text"/>
    <w:basedOn w:val="Normale"/>
    <w:link w:val="TestocommentoCarattere"/>
    <w:uiPriority w:val="99"/>
    <w:unhideWhenUsed/>
    <w:rsid w:val="00CF7D7F"/>
    <w:pPr>
      <w:spacing w:after="0" w:line="240" w:lineRule="auto"/>
    </w:pPr>
    <w:rPr>
      <w:sz w:val="20"/>
      <w:szCs w:val="20"/>
    </w:rPr>
  </w:style>
  <w:style w:type="character" w:customStyle="1" w:styleId="TestocommentoCarattere">
    <w:name w:val="Testo commento Carattere"/>
    <w:basedOn w:val="Carpredefinitoparagrafo"/>
    <w:link w:val="Testocommento"/>
    <w:uiPriority w:val="99"/>
    <w:rsid w:val="00CF7D7F"/>
    <w:rPr>
      <w:sz w:val="20"/>
      <w:szCs w:val="20"/>
    </w:rPr>
  </w:style>
  <w:style w:type="paragraph" w:styleId="Soggettocommento">
    <w:name w:val="annotation subject"/>
    <w:basedOn w:val="Testocommento"/>
    <w:next w:val="Testocommento"/>
    <w:link w:val="SoggettocommentoCarattere"/>
    <w:uiPriority w:val="99"/>
    <w:semiHidden/>
    <w:unhideWhenUsed/>
    <w:rsid w:val="00CF7D7F"/>
    <w:rPr>
      <w:b/>
      <w:bCs/>
    </w:rPr>
  </w:style>
  <w:style w:type="character" w:customStyle="1" w:styleId="SoggettocommentoCarattere">
    <w:name w:val="Soggetto commento Carattere"/>
    <w:basedOn w:val="TestocommentoCarattere"/>
    <w:link w:val="Soggettocommento"/>
    <w:uiPriority w:val="99"/>
    <w:semiHidden/>
    <w:rsid w:val="00CF7D7F"/>
    <w:rPr>
      <w:b/>
      <w:bCs/>
      <w:sz w:val="20"/>
      <w:szCs w:val="20"/>
    </w:rPr>
  </w:style>
  <w:style w:type="paragraph" w:styleId="Testofumetto">
    <w:name w:val="Balloon Text"/>
    <w:basedOn w:val="Normale"/>
    <w:link w:val="TestofumettoCarattere"/>
    <w:uiPriority w:val="99"/>
    <w:semiHidden/>
    <w:unhideWhenUsed/>
    <w:rsid w:val="00362E52"/>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362E52"/>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microsoft.com/office/2011/relationships/people" Target="people.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microsoft.com/office/2018/08/relationships/commentsExtensible" Target="commentsExtensible.xml"/><Relationship Id="rId4" Type="http://schemas.openxmlformats.org/officeDocument/2006/relationships/settings" Target="settings.xml"/><Relationship Id="rId9" Type="http://schemas.microsoft.com/office/2011/relationships/commentsExtended" Target="commentsExtended.xml"/><Relationship Id="rId14" Type="http://schemas.openxmlformats.org/officeDocument/2006/relationships/header" Target="header3.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832D8A3-4610-42CC-A351-8053767AF4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13</Pages>
  <Words>6310</Words>
  <Characters>35970</Characters>
  <Application>Microsoft Office Word</Application>
  <DocSecurity>0</DocSecurity>
  <Lines>299</Lines>
  <Paragraphs>84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42196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Studio eIUS</dc:creator>
  <cp:keywords/>
  <dc:description/>
  <cp:lastModifiedBy>Marco Guizzardi</cp:lastModifiedBy>
  <cp:revision>3</cp:revision>
  <dcterms:created xsi:type="dcterms:W3CDTF">2025-04-03T14:01:00Z</dcterms:created>
  <dcterms:modified xsi:type="dcterms:W3CDTF">2025-04-03T14:03:00Z</dcterms:modified>
</cp:coreProperties>
</file>